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25CB6" w14:textId="77777777" w:rsidR="001B7320" w:rsidRDefault="001B7320" w:rsidP="001B7320">
      <w:pPr>
        <w:jc w:val="center"/>
        <w:rPr>
          <w:b/>
          <w:bCs/>
          <w:sz w:val="52"/>
          <w:szCs w:val="52"/>
          <w:u w:val="single"/>
        </w:rPr>
      </w:pPr>
      <w:r>
        <w:rPr>
          <w:b/>
          <w:bCs/>
          <w:sz w:val="52"/>
          <w:szCs w:val="52"/>
          <w:u w:val="single"/>
        </w:rPr>
        <w:t>MODULE 1- HOW CAN YOU CREATE AN EFFECTIVE LEARNING ENVIRONMENT?</w:t>
      </w:r>
    </w:p>
    <w:p w14:paraId="43BB5509" w14:textId="77777777" w:rsidR="001B7320" w:rsidRDefault="001B7320" w:rsidP="001B7320">
      <w:pPr>
        <w:rPr>
          <w:b/>
          <w:bCs/>
          <w:u w:val="single"/>
        </w:rPr>
      </w:pPr>
    </w:p>
    <w:p w14:paraId="04BA067A" w14:textId="77777777" w:rsidR="001B7320" w:rsidRDefault="001B7320" w:rsidP="001B7320">
      <w:pPr>
        <w:rPr>
          <w:b/>
          <w:bCs/>
          <w:u w:val="single"/>
        </w:rPr>
      </w:pPr>
    </w:p>
    <w:p w14:paraId="5E5420D3" w14:textId="7F0B9409" w:rsidR="00C65A4C" w:rsidRDefault="001B7320">
      <w:pPr>
        <w:rPr>
          <w:b/>
          <w:bCs/>
          <w:sz w:val="40"/>
          <w:szCs w:val="40"/>
          <w:u w:val="single"/>
        </w:rPr>
      </w:pPr>
      <w:r>
        <w:rPr>
          <w:b/>
          <w:bCs/>
          <w:sz w:val="40"/>
          <w:szCs w:val="40"/>
          <w:u w:val="single"/>
        </w:rPr>
        <w:t>SESSION 5: HOLDING HIGH EXPECTATIONS AND MAINTAINING ENGAGEMENT</w:t>
      </w:r>
    </w:p>
    <w:p w14:paraId="4ABB07B3" w14:textId="77777777" w:rsidR="001B7320" w:rsidRDefault="001B7320">
      <w:pPr>
        <w:rPr>
          <w:b/>
          <w:bCs/>
          <w:sz w:val="40"/>
          <w:szCs w:val="40"/>
          <w:u w:val="single"/>
        </w:rPr>
      </w:pPr>
    </w:p>
    <w:p w14:paraId="1AE11E8D" w14:textId="77777777" w:rsidR="001B7320" w:rsidRDefault="001B7320" w:rsidP="001B7320">
      <w:pPr>
        <w:pStyle w:val="NormalWeb"/>
        <w:shd w:val="clear" w:color="auto" w:fill="FFFFFF"/>
        <w:spacing w:before="120" w:beforeAutospacing="0" w:after="240" w:afterAutospacing="0"/>
        <w:rPr>
          <w:rFonts w:ascii="Lato" w:hAnsi="Lato"/>
          <w:color w:val="202122"/>
          <w:spacing w:val="3"/>
          <w:sz w:val="29"/>
          <w:szCs w:val="29"/>
        </w:rPr>
      </w:pPr>
      <w:r>
        <w:rPr>
          <w:rFonts w:ascii="Barlow" w:hAnsi="Barlow"/>
          <w:color w:val="000000"/>
          <w:spacing w:val="3"/>
        </w:rPr>
        <w:t>Welcome to the core session: </w:t>
      </w:r>
      <w:r>
        <w:rPr>
          <w:rStyle w:val="Strong"/>
          <w:rFonts w:ascii="Barlow" w:eastAsiaTheme="majorEastAsia" w:hAnsi="Barlow"/>
          <w:color w:val="000000"/>
          <w:spacing w:val="3"/>
        </w:rPr>
        <w:t>Holding high expectations and maintaining engagement.</w:t>
      </w:r>
    </w:p>
    <w:p w14:paraId="495DD6CC" w14:textId="77777777" w:rsidR="001B7320" w:rsidRDefault="001B7320" w:rsidP="001B7320">
      <w:pPr>
        <w:pStyle w:val="NormalWeb"/>
        <w:shd w:val="clear" w:color="auto" w:fill="FFFFFF"/>
        <w:spacing w:before="120" w:beforeAutospacing="0" w:after="0" w:afterAutospacing="0"/>
        <w:rPr>
          <w:rFonts w:ascii="Lato" w:hAnsi="Lato"/>
          <w:color w:val="202122"/>
          <w:spacing w:val="3"/>
          <w:sz w:val="29"/>
          <w:szCs w:val="29"/>
        </w:rPr>
      </w:pPr>
      <w:r>
        <w:rPr>
          <w:rFonts w:ascii="Barlow" w:hAnsi="Barlow"/>
          <w:color w:val="000000"/>
          <w:spacing w:val="3"/>
        </w:rPr>
        <w:t>This session should take around </w:t>
      </w:r>
      <w:r>
        <w:rPr>
          <w:rStyle w:val="Strong"/>
          <w:rFonts w:ascii="Barlow" w:eastAsiaTheme="majorEastAsia" w:hAnsi="Barlow"/>
          <w:color w:val="000000"/>
          <w:spacing w:val="3"/>
        </w:rPr>
        <w:t>45 minutes</w:t>
      </w:r>
      <w:r>
        <w:rPr>
          <w:rFonts w:ascii="Barlow" w:hAnsi="Barlow"/>
          <w:color w:val="000000"/>
          <w:spacing w:val="3"/>
        </w:rPr>
        <w:t> to complete.</w:t>
      </w:r>
    </w:p>
    <w:p w14:paraId="553D1BAA" w14:textId="77777777" w:rsidR="001B7320" w:rsidRDefault="001B7320"/>
    <w:p w14:paraId="2BE7EABC" w14:textId="77777777" w:rsidR="001B7320" w:rsidRPr="001B7320" w:rsidRDefault="001B7320" w:rsidP="001B7320">
      <w:pPr>
        <w:shd w:val="clear" w:color="auto" w:fill="FFFFFF"/>
        <w:spacing w:after="450"/>
        <w:jc w:val="center"/>
        <w:outlineLvl w:val="0"/>
        <w:rPr>
          <w:rFonts w:ascii="Barlow" w:eastAsia="Times New Roman" w:hAnsi="Barlow" w:cs="Times New Roman"/>
          <w:color w:val="3764F0"/>
          <w:kern w:val="36"/>
          <w:sz w:val="48"/>
          <w:szCs w:val="48"/>
          <w:lang w:eastAsia="en-GB"/>
          <w14:ligatures w14:val="none"/>
        </w:rPr>
      </w:pPr>
      <w:r w:rsidRPr="001B7320">
        <w:rPr>
          <w:rFonts w:ascii="Barlow" w:eastAsia="Times New Roman" w:hAnsi="Barlow" w:cs="Times New Roman"/>
          <w:color w:val="3764F0"/>
          <w:kern w:val="36"/>
          <w:sz w:val="48"/>
          <w:szCs w:val="48"/>
          <w:lang w:eastAsia="en-GB"/>
          <w14:ligatures w14:val="none"/>
        </w:rPr>
        <w:t>Session overview</w:t>
      </w:r>
    </w:p>
    <w:p w14:paraId="7B24FC4B" w14:textId="77777777" w:rsidR="001B7320" w:rsidRDefault="001B7320" w:rsidP="001B7320">
      <w:pPr>
        <w:shd w:val="clear" w:color="auto" w:fill="FFFFFF"/>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It is important you create a learning environment that challenges and stretches all pupils.  </w:t>
      </w:r>
    </w:p>
    <w:p w14:paraId="216A4127" w14:textId="77777777" w:rsidR="001B7320" w:rsidRPr="001B7320" w:rsidRDefault="001B7320" w:rsidP="001B7320">
      <w:pPr>
        <w:shd w:val="clear" w:color="auto" w:fill="FFFFFF"/>
        <w:rPr>
          <w:rFonts w:ascii="Barlow" w:eastAsia="Times New Roman" w:hAnsi="Barlow" w:cs="Times New Roman"/>
          <w:color w:val="212529"/>
          <w:kern w:val="0"/>
          <w:lang w:eastAsia="en-GB"/>
          <w14:ligatures w14:val="none"/>
        </w:rPr>
      </w:pPr>
    </w:p>
    <w:p w14:paraId="54EFCCD2" w14:textId="77777777" w:rsidR="001B7320" w:rsidRDefault="001B7320" w:rsidP="001B7320">
      <w:pPr>
        <w:shd w:val="clear" w:color="auto" w:fill="FFFFFF"/>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To support you to do this, you will explore:</w:t>
      </w:r>
    </w:p>
    <w:p w14:paraId="5FC2CA0B" w14:textId="77777777" w:rsidR="001B7320" w:rsidRDefault="001B7320" w:rsidP="001B7320">
      <w:pPr>
        <w:shd w:val="clear" w:color="auto" w:fill="FFFFFF"/>
        <w:rPr>
          <w:rFonts w:ascii="Barlow" w:eastAsia="Times New Roman" w:hAnsi="Barlow" w:cs="Times New Roman"/>
          <w:color w:val="212529"/>
          <w:kern w:val="0"/>
          <w:lang w:eastAsia="en-GB"/>
          <w14:ligatures w14:val="none"/>
        </w:rPr>
      </w:pPr>
    </w:p>
    <w:p w14:paraId="4B971DD4" w14:textId="387E60AD" w:rsidR="001B7320" w:rsidRDefault="001B7320" w:rsidP="001B7320">
      <w:pPr>
        <w:pStyle w:val="ListParagraph"/>
        <w:numPr>
          <w:ilvl w:val="0"/>
          <w:numId w:val="2"/>
        </w:num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The impact of high expectations</w:t>
      </w:r>
    </w:p>
    <w:p w14:paraId="7F563B27" w14:textId="0A6FC07C" w:rsidR="001B7320" w:rsidRDefault="001B7320" w:rsidP="001B7320">
      <w:pPr>
        <w:pStyle w:val="ListParagraph"/>
        <w:numPr>
          <w:ilvl w:val="0"/>
          <w:numId w:val="2"/>
        </w:num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How to demonstrate high expectations through</w:t>
      </w:r>
    </w:p>
    <w:p w14:paraId="0E1E9DAC" w14:textId="40FB6DA1" w:rsidR="001B7320" w:rsidRDefault="001B7320" w:rsidP="001B7320">
      <w:pPr>
        <w:pStyle w:val="ListParagraph"/>
        <w:numPr>
          <w:ilvl w:val="1"/>
          <w:numId w:val="2"/>
        </w:num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Holding high expectations for contributions</w:t>
      </w:r>
    </w:p>
    <w:p w14:paraId="6E51BA7E" w14:textId="35D5611E" w:rsidR="001B7320" w:rsidRDefault="001B7320" w:rsidP="001B7320">
      <w:pPr>
        <w:pStyle w:val="ListParagraph"/>
        <w:numPr>
          <w:ilvl w:val="1"/>
          <w:numId w:val="2"/>
        </w:num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Using countdowns or timers</w:t>
      </w:r>
    </w:p>
    <w:p w14:paraId="2FA0C5DA" w14:textId="73EE3DC2" w:rsidR="001B7320" w:rsidRDefault="001B7320" w:rsidP="001B7320">
      <w:pPr>
        <w:pStyle w:val="ListParagraph"/>
        <w:numPr>
          <w:ilvl w:val="1"/>
          <w:numId w:val="2"/>
        </w:numPr>
        <w:shd w:val="clear" w:color="auto" w:fill="FFFFFF"/>
        <w:rPr>
          <w:rFonts w:ascii="Barlow" w:eastAsia="Times New Roman" w:hAnsi="Barlow" w:cs="Times New Roman"/>
          <w:color w:val="212529"/>
          <w:kern w:val="0"/>
          <w:lang w:eastAsia="en-GB"/>
          <w14:ligatures w14:val="none"/>
        </w:rPr>
      </w:pPr>
      <w:r>
        <w:rPr>
          <w:rFonts w:ascii="Barlow" w:eastAsia="Times New Roman" w:hAnsi="Barlow" w:cs="Times New Roman"/>
          <w:color w:val="212529"/>
          <w:kern w:val="0"/>
          <w:lang w:eastAsia="en-GB"/>
          <w14:ligatures w14:val="none"/>
        </w:rPr>
        <w:t>Making the beginning and end of activities clear.</w:t>
      </w:r>
    </w:p>
    <w:p w14:paraId="230A4135" w14:textId="77777777" w:rsidR="001B7320" w:rsidRDefault="001B7320" w:rsidP="001B7320">
      <w:pPr>
        <w:shd w:val="clear" w:color="auto" w:fill="FFFFFF"/>
        <w:rPr>
          <w:rFonts w:ascii="Barlow" w:eastAsia="Times New Roman" w:hAnsi="Barlow" w:cs="Times New Roman"/>
          <w:color w:val="212529"/>
          <w:kern w:val="0"/>
          <w:lang w:eastAsia="en-GB"/>
          <w14:ligatures w14:val="none"/>
        </w:rPr>
      </w:pPr>
    </w:p>
    <w:p w14:paraId="102EE472" w14:textId="77777777" w:rsidR="001B7320" w:rsidRPr="001B7320" w:rsidRDefault="001B7320" w:rsidP="001B7320">
      <w:pPr>
        <w:shd w:val="clear" w:color="auto" w:fill="FFFFFF"/>
        <w:rPr>
          <w:rFonts w:ascii="Barlow" w:eastAsia="Times New Roman" w:hAnsi="Barlow" w:cs="Times New Roman"/>
          <w:color w:val="212529"/>
          <w:kern w:val="0"/>
          <w:lang w:eastAsia="en-GB"/>
          <w14:ligatures w14:val="none"/>
        </w:rPr>
      </w:pPr>
    </w:p>
    <w:p w14:paraId="3AE6BDB6" w14:textId="77777777" w:rsidR="001B7320" w:rsidRPr="001B7320" w:rsidRDefault="001B7320" w:rsidP="001B7320">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1B7320">
        <w:rPr>
          <w:rFonts w:ascii="Barlow" w:eastAsia="Times New Roman" w:hAnsi="Barlow" w:cs="Times New Roman"/>
          <w:color w:val="3764F0"/>
          <w:kern w:val="36"/>
          <w:sz w:val="48"/>
          <w:szCs w:val="48"/>
          <w:lang w:eastAsia="en-GB"/>
          <w14:ligatures w14:val="none"/>
        </w:rPr>
        <w:t>Impact of high expectations</w:t>
      </w:r>
    </w:p>
    <w:p w14:paraId="4108C908" w14:textId="77777777" w:rsidR="001B7320" w:rsidRPr="001B7320" w:rsidRDefault="001B7320" w:rsidP="001B7320">
      <w:pPr>
        <w:shd w:val="clear" w:color="auto" w:fill="FFFFFF"/>
        <w:jc w:val="center"/>
        <w:rPr>
          <w:rFonts w:ascii="Barlow" w:eastAsia="Times New Roman" w:hAnsi="Barlow" w:cs="Times New Roman"/>
          <w:b/>
          <w:bCs/>
          <w:i/>
          <w:iCs/>
          <w:color w:val="3764F0"/>
          <w:kern w:val="0"/>
          <w:lang w:eastAsia="en-GB"/>
          <w14:ligatures w14:val="none"/>
        </w:rPr>
      </w:pPr>
      <w:r w:rsidRPr="001B7320">
        <w:rPr>
          <w:rFonts w:ascii="Barlow" w:eastAsia="Times New Roman" w:hAnsi="Barlow" w:cs="Times New Roman"/>
          <w:b/>
          <w:bCs/>
          <w:i/>
          <w:iCs/>
          <w:color w:val="3764F0"/>
          <w:kern w:val="0"/>
          <w:lang w:eastAsia="en-GB"/>
          <w14:ligatures w14:val="none"/>
        </w:rPr>
        <w:t>“Teacher expectations play a role in shaping pupil outcomes and teachers should aim to communicate a belief in the academic potential of all pupils.”  </w:t>
      </w:r>
    </w:p>
    <w:p w14:paraId="0915108D" w14:textId="77777777" w:rsidR="001B7320" w:rsidRDefault="001B7320" w:rsidP="001B7320">
      <w:pPr>
        <w:shd w:val="clear" w:color="auto" w:fill="FFFFFF"/>
        <w:jc w:val="center"/>
        <w:rPr>
          <w:rFonts w:ascii="Barlow" w:eastAsia="Times New Roman" w:hAnsi="Barlow" w:cs="Times New Roman"/>
          <w:b/>
          <w:bCs/>
          <w:i/>
          <w:iCs/>
          <w:color w:val="000000"/>
          <w:kern w:val="0"/>
          <w:lang w:eastAsia="en-GB"/>
          <w14:ligatures w14:val="none"/>
        </w:rPr>
      </w:pPr>
      <w:r w:rsidRPr="001B7320">
        <w:rPr>
          <w:rFonts w:ascii="Barlow" w:eastAsia="Times New Roman" w:hAnsi="Barlow" w:cs="Times New Roman"/>
          <w:b/>
          <w:bCs/>
          <w:i/>
          <w:iCs/>
          <w:color w:val="000000"/>
          <w:kern w:val="0"/>
          <w:lang w:eastAsia="en-GB"/>
          <w14:ligatures w14:val="none"/>
        </w:rPr>
        <w:t>(EEF, 2021)</w:t>
      </w:r>
    </w:p>
    <w:p w14:paraId="3A342E98" w14:textId="77777777" w:rsidR="001B7320" w:rsidRPr="001B7320" w:rsidRDefault="001B7320" w:rsidP="001B7320">
      <w:pPr>
        <w:shd w:val="clear" w:color="auto" w:fill="FFFFFF"/>
        <w:jc w:val="center"/>
        <w:rPr>
          <w:rFonts w:ascii="Barlow" w:eastAsia="Times New Roman" w:hAnsi="Barlow" w:cs="Times New Roman"/>
          <w:b/>
          <w:bCs/>
          <w:i/>
          <w:iCs/>
          <w:color w:val="3764F0"/>
          <w:kern w:val="0"/>
          <w:lang w:eastAsia="en-GB"/>
          <w14:ligatures w14:val="none"/>
        </w:rPr>
      </w:pPr>
    </w:p>
    <w:p w14:paraId="0828A022" w14:textId="77777777" w:rsidR="001B7320" w:rsidRDefault="001B7320" w:rsidP="001B7320">
      <w:pPr>
        <w:shd w:val="clear" w:color="auto" w:fill="FFFFFF"/>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 xml:space="preserve">Teachers are key role models who can influence the attitudes, values, and behaviours of their pupils. Evidence links teacher beliefs and expectations with pupils’ own beliefs and self-perceptions. Pupils form more positive beliefs in their own academic ability if </w:t>
      </w:r>
      <w:r w:rsidRPr="001B7320">
        <w:rPr>
          <w:rFonts w:ascii="Barlow" w:eastAsia="Times New Roman" w:hAnsi="Barlow" w:cs="Times New Roman"/>
          <w:color w:val="212529"/>
          <w:kern w:val="0"/>
          <w:lang w:eastAsia="en-GB"/>
          <w14:ligatures w14:val="none"/>
        </w:rPr>
        <w:lastRenderedPageBreak/>
        <w:t>they feel their teacher holds high expectations of them, and the reverse is true when the teacher has lower expectations (McKown &amp; Weinstein, 2008).</w:t>
      </w:r>
    </w:p>
    <w:p w14:paraId="481A570F" w14:textId="77777777" w:rsidR="001B7320" w:rsidRPr="001B7320" w:rsidRDefault="001B7320" w:rsidP="001B7320">
      <w:pPr>
        <w:shd w:val="clear" w:color="auto" w:fill="FFFFFF"/>
        <w:rPr>
          <w:rFonts w:ascii="Barlow" w:eastAsia="Times New Roman" w:hAnsi="Barlow" w:cs="Times New Roman"/>
          <w:color w:val="212529"/>
          <w:kern w:val="0"/>
          <w:lang w:eastAsia="en-GB"/>
          <w14:ligatures w14:val="none"/>
        </w:rPr>
      </w:pPr>
    </w:p>
    <w:p w14:paraId="1993E097" w14:textId="77777777" w:rsidR="001B7320" w:rsidRPr="001B7320" w:rsidRDefault="001B7320" w:rsidP="001B7320">
      <w:pPr>
        <w:shd w:val="clear" w:color="auto" w:fill="FFFFFF"/>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The expectations you have of your pupils can also impact their progress and outcomes. Research has shown that when teachers have high expectations for their pupils, their progress and outcomes are better (Murdock-Perriera &amp; Sedlacek 2018, Hattie 2008, Rubie-Davis et al 2014).</w:t>
      </w:r>
    </w:p>
    <w:p w14:paraId="5A569789" w14:textId="77777777" w:rsidR="001B7320" w:rsidRDefault="001B7320" w:rsidP="001B7320"/>
    <w:p w14:paraId="58A1FD07" w14:textId="77777777" w:rsidR="001B7320" w:rsidRPr="001B7320" w:rsidRDefault="001B7320" w:rsidP="001B7320">
      <w:pPr>
        <w:shd w:val="clear" w:color="auto" w:fill="FFFFFF"/>
        <w:spacing w:after="100" w:afterAutospacing="1"/>
        <w:rPr>
          <w:rFonts w:ascii="Barlow" w:eastAsia="Times New Roman" w:hAnsi="Barlow" w:cs="Times New Roman"/>
          <w:color w:val="1E2D34"/>
          <w:kern w:val="0"/>
          <w:lang w:eastAsia="en-GB"/>
          <w14:ligatures w14:val="none"/>
        </w:rPr>
      </w:pPr>
      <w:r w:rsidRPr="001B7320">
        <w:rPr>
          <w:rFonts w:ascii="Barlow" w:eastAsia="Times New Roman" w:hAnsi="Barlow" w:cs="Times New Roman"/>
          <w:color w:val="1E2D34"/>
          <w:kern w:val="0"/>
          <w:lang w:eastAsia="en-GB"/>
          <w14:ligatures w14:val="none"/>
        </w:rPr>
        <w:t>Think about your classroom practice and make a note the following questions. You can record your reflections using the notes tab.</w:t>
      </w:r>
    </w:p>
    <w:p w14:paraId="5974E8B5" w14:textId="77777777" w:rsidR="001B7320" w:rsidRPr="001B7320" w:rsidRDefault="001B7320" w:rsidP="005276ED">
      <w:pPr>
        <w:numPr>
          <w:ilvl w:val="0"/>
          <w:numId w:val="3"/>
        </w:numPr>
        <w:shd w:val="clear" w:color="auto" w:fill="FFFFFF"/>
        <w:tabs>
          <w:tab w:val="clear" w:pos="720"/>
          <w:tab w:val="num" w:pos="210"/>
        </w:tabs>
        <w:spacing w:before="100" w:beforeAutospacing="1" w:after="100" w:afterAutospacing="1"/>
        <w:ind w:left="714" w:hanging="357"/>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Do you have high behavioural and academic expectations for all your pupils or do your behavioural and academic expectations differ for different pupils? </w:t>
      </w:r>
      <w:r w:rsidRPr="001B7320">
        <w:rPr>
          <w:rFonts w:ascii="Barlow" w:eastAsia="Times New Roman" w:hAnsi="Barlow" w:cs="Times New Roman"/>
          <w:color w:val="212529"/>
          <w:kern w:val="0"/>
          <w:lang w:eastAsia="en-GB"/>
          <w14:ligatures w14:val="none"/>
        </w:rPr>
        <w:br/>
      </w:r>
    </w:p>
    <w:p w14:paraId="7510488F" w14:textId="77777777" w:rsidR="001B7320" w:rsidRPr="001B7320" w:rsidRDefault="001B7320" w:rsidP="005276ED">
      <w:pPr>
        <w:numPr>
          <w:ilvl w:val="0"/>
          <w:numId w:val="3"/>
        </w:numPr>
        <w:shd w:val="clear" w:color="auto" w:fill="FFFFFF"/>
        <w:tabs>
          <w:tab w:val="clear" w:pos="720"/>
          <w:tab w:val="num" w:pos="210"/>
        </w:tabs>
        <w:spacing w:before="100" w:beforeAutospacing="1"/>
        <w:ind w:left="714" w:hanging="357"/>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Why do you think this is and what impact might this be having on your pupils’ progress and outcomes?</w:t>
      </w:r>
    </w:p>
    <w:p w14:paraId="23396351" w14:textId="77777777" w:rsidR="001B7320" w:rsidRDefault="001B7320" w:rsidP="001B7320"/>
    <w:p w14:paraId="6D242358" w14:textId="77777777" w:rsidR="001B7320" w:rsidRPr="001B7320" w:rsidRDefault="001B7320" w:rsidP="001B7320">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1B7320">
        <w:rPr>
          <w:rFonts w:ascii="Barlow" w:eastAsia="Times New Roman" w:hAnsi="Barlow" w:cs="Times New Roman"/>
          <w:color w:val="3764F0"/>
          <w:kern w:val="0"/>
          <w:sz w:val="36"/>
          <w:szCs w:val="36"/>
          <w:lang w:eastAsia="en-GB"/>
          <w14:ligatures w14:val="none"/>
        </w:rPr>
        <w:t>High quality teaching</w:t>
      </w:r>
    </w:p>
    <w:p w14:paraId="1E6CCE72"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High expectations for all pupils can be delivered through high quality teaching. Teachers with high expectations tend to offer more challenging</w:t>
      </w:r>
      <w:r w:rsidRPr="001B7320">
        <w:rPr>
          <w:rFonts w:ascii="Times New Roman" w:eastAsia="Times New Roman" w:hAnsi="Times New Roman" w:cs="Times New Roman"/>
          <w:color w:val="212529"/>
          <w:kern w:val="0"/>
          <w:lang w:eastAsia="en-GB"/>
          <w14:ligatures w14:val="none"/>
        </w:rPr>
        <w:t> </w:t>
      </w:r>
      <w:r w:rsidRPr="001B7320">
        <w:rPr>
          <w:rFonts w:ascii="Barlow" w:eastAsia="Times New Roman" w:hAnsi="Barlow" w:cs="Times New Roman"/>
          <w:color w:val="212529"/>
          <w:kern w:val="0"/>
          <w:lang w:eastAsia="en-GB"/>
          <w14:ligatures w14:val="none"/>
        </w:rPr>
        <w:t>learning experiences, constructive feedback, leading to increased pupil motivation and improved academic outcomes (Rubie-Davies et al., 2014).</w:t>
      </w:r>
    </w:p>
    <w:p w14:paraId="4F38BF68"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Research shows that high quality teaching has a long-term positive impact on pupils’ life chances particularly for pupils from disadvantaged backgrounds (Sutton Trust, 2011) and is underpinned by positive interactions between pupils, their teachers and their peers (Cullen et al, 2020).</w:t>
      </w:r>
    </w:p>
    <w:p w14:paraId="4F13EA5F"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Setting clear expectations helps to communicate to your pupils what you expect of them. Through doing this, you can convey the values of your classroom and school, which can help in creating a positive learning environment and culture. You should spend some time considering what your behavioural and academic expectations are. It might be useful to discuss these with your mentor to ensure they are fitting and align with your school’s behaviour policy.</w:t>
      </w:r>
    </w:p>
    <w:p w14:paraId="4A132670"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 xml:space="preserve">Throughout this programme the approaches and strategies you’ll explore are all part of </w:t>
      </w:r>
      <w:proofErr w:type="gramStart"/>
      <w:r w:rsidRPr="001B7320">
        <w:rPr>
          <w:rFonts w:ascii="Barlow" w:eastAsia="Times New Roman" w:hAnsi="Barlow" w:cs="Times New Roman"/>
          <w:color w:val="212529"/>
          <w:kern w:val="0"/>
          <w:lang w:eastAsia="en-GB"/>
          <w14:ligatures w14:val="none"/>
        </w:rPr>
        <w:t>high quality</w:t>
      </w:r>
      <w:proofErr w:type="gramEnd"/>
      <w:r w:rsidRPr="001B7320">
        <w:rPr>
          <w:rFonts w:ascii="Barlow" w:eastAsia="Times New Roman" w:hAnsi="Barlow" w:cs="Times New Roman"/>
          <w:color w:val="212529"/>
          <w:kern w:val="0"/>
          <w:lang w:eastAsia="en-GB"/>
          <w14:ligatures w14:val="none"/>
        </w:rPr>
        <w:t xml:space="preserve"> teaching.</w:t>
      </w:r>
    </w:p>
    <w:p w14:paraId="583D4E19" w14:textId="77777777" w:rsidR="001B7320" w:rsidRPr="001B7320" w:rsidRDefault="001B7320" w:rsidP="001B7320">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1B7320">
        <w:rPr>
          <w:rFonts w:ascii="Barlow" w:eastAsia="Times New Roman" w:hAnsi="Barlow" w:cs="Times New Roman"/>
          <w:color w:val="3764F0"/>
          <w:kern w:val="36"/>
          <w:sz w:val="48"/>
          <w:szCs w:val="48"/>
          <w:lang w:eastAsia="en-GB"/>
          <w14:ligatures w14:val="none"/>
        </w:rPr>
        <w:t>High expectations for contributions and concentration</w:t>
      </w:r>
    </w:p>
    <w:p w14:paraId="42E9EE06"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 xml:space="preserve">One way you can communicate your high expectations and belief in the academic potential of all pupils is </w:t>
      </w:r>
      <w:proofErr w:type="gramStart"/>
      <w:r w:rsidRPr="001B7320">
        <w:rPr>
          <w:rFonts w:ascii="Barlow" w:eastAsia="Times New Roman" w:hAnsi="Barlow" w:cs="Times New Roman"/>
          <w:color w:val="212529"/>
          <w:kern w:val="0"/>
          <w:lang w:eastAsia="en-GB"/>
          <w14:ligatures w14:val="none"/>
        </w:rPr>
        <w:t>through the use of</w:t>
      </w:r>
      <w:proofErr w:type="gramEnd"/>
      <w:r w:rsidRPr="001B7320">
        <w:rPr>
          <w:rFonts w:ascii="Barlow" w:eastAsia="Times New Roman" w:hAnsi="Barlow" w:cs="Times New Roman"/>
          <w:color w:val="212529"/>
          <w:kern w:val="0"/>
          <w:lang w:eastAsia="en-GB"/>
          <w14:ligatures w14:val="none"/>
        </w:rPr>
        <w:t xml:space="preserve"> intentional and consistent language which promotes challenge and aspiration. In your session on developing motivation, you explored how this might look through praising effort rather than intelligence, using language which creates an environment where it’s safe to make mistakes, and discussing long-term goals with pupils.</w:t>
      </w:r>
    </w:p>
    <w:p w14:paraId="235D26F6"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Here we will focus on how you can ensure high expectations for all pupils through teaching and maintaining clear expectations for contributions and concentration.</w:t>
      </w:r>
    </w:p>
    <w:p w14:paraId="47AC697C"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When considering the level of concentration and contributions that you expect from your pupils, it is helpful to consider the concept of ratio. This can be broken down into two parts: </w:t>
      </w:r>
    </w:p>
    <w:p w14:paraId="3C5783C7" w14:textId="77777777" w:rsidR="001B7320" w:rsidRPr="001B7320" w:rsidRDefault="001B7320" w:rsidP="005276ED">
      <w:pPr>
        <w:numPr>
          <w:ilvl w:val="0"/>
          <w:numId w:val="4"/>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1B7320">
        <w:rPr>
          <w:rFonts w:ascii="Barlow" w:eastAsia="Times New Roman" w:hAnsi="Barlow" w:cs="Times New Roman"/>
          <w:b/>
          <w:bCs/>
          <w:color w:val="212529"/>
          <w:kern w:val="0"/>
          <w:lang w:eastAsia="en-GB"/>
          <w14:ligatures w14:val="none"/>
        </w:rPr>
        <w:t>Participation ratio</w:t>
      </w:r>
      <w:r w:rsidRPr="001B7320">
        <w:rPr>
          <w:rFonts w:ascii="Times New Roman" w:eastAsia="Times New Roman" w:hAnsi="Times New Roman" w:cs="Times New Roman"/>
          <w:color w:val="212529"/>
          <w:kern w:val="0"/>
          <w:lang w:eastAsia="en-GB"/>
          <w14:ligatures w14:val="none"/>
        </w:rPr>
        <w:t> </w:t>
      </w:r>
      <w:r w:rsidRPr="001B7320">
        <w:rPr>
          <w:rFonts w:ascii="Barlow" w:eastAsia="Times New Roman" w:hAnsi="Barlow" w:cs="Times New Roman"/>
          <w:color w:val="212529"/>
          <w:kern w:val="0"/>
          <w:lang w:eastAsia="en-GB"/>
          <w14:ligatures w14:val="none"/>
        </w:rPr>
        <w:t>- how many pupils in the classroom are participating in the task. The ideal here is every pupil.</w:t>
      </w:r>
      <w:r w:rsidRPr="001B7320">
        <w:rPr>
          <w:rFonts w:ascii="Barlow" w:eastAsia="Times New Roman" w:hAnsi="Barlow" w:cs="Barlow"/>
          <w:color w:val="212529"/>
          <w:kern w:val="0"/>
          <w:lang w:eastAsia="en-GB"/>
          <w14:ligatures w14:val="none"/>
        </w:rPr>
        <w:t> </w:t>
      </w:r>
    </w:p>
    <w:p w14:paraId="046738F2" w14:textId="77777777" w:rsidR="001B7320" w:rsidRPr="001B7320" w:rsidRDefault="001B7320" w:rsidP="005276ED">
      <w:pPr>
        <w:numPr>
          <w:ilvl w:val="0"/>
          <w:numId w:val="4"/>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1B7320">
        <w:rPr>
          <w:rFonts w:ascii="Barlow" w:eastAsia="Times New Roman" w:hAnsi="Barlow" w:cs="Times New Roman"/>
          <w:b/>
          <w:bCs/>
          <w:color w:val="212529"/>
          <w:kern w:val="0"/>
          <w:lang w:eastAsia="en-GB"/>
          <w14:ligatures w14:val="none"/>
        </w:rPr>
        <w:t>Think-ratio</w:t>
      </w:r>
      <w:r w:rsidRPr="001B7320">
        <w:rPr>
          <w:rFonts w:ascii="Times New Roman" w:eastAsia="Times New Roman" w:hAnsi="Times New Roman" w:cs="Times New Roman"/>
          <w:b/>
          <w:bCs/>
          <w:color w:val="212529"/>
          <w:kern w:val="0"/>
          <w:lang w:eastAsia="en-GB"/>
          <w14:ligatures w14:val="none"/>
        </w:rPr>
        <w:t> </w:t>
      </w:r>
      <w:r w:rsidRPr="001B7320">
        <w:rPr>
          <w:rFonts w:ascii="Barlow" w:eastAsia="Times New Roman" w:hAnsi="Barlow" w:cs="Times New Roman"/>
          <w:color w:val="212529"/>
          <w:kern w:val="0"/>
          <w:lang w:eastAsia="en-GB"/>
          <w14:ligatures w14:val="none"/>
        </w:rPr>
        <w:t>- the level of rigour in the thinking and engagement that you foster in your pupils.</w:t>
      </w:r>
    </w:p>
    <w:p w14:paraId="45BBEB8E" w14:textId="77777777" w:rsidR="001B7320" w:rsidRDefault="001B7320" w:rsidP="001B7320"/>
    <w:p w14:paraId="3E08DBF8" w14:textId="66F1B0CF" w:rsidR="001B7320" w:rsidRDefault="001B7320" w:rsidP="001B7320">
      <w:r w:rsidRPr="001B7320">
        <w:rPr>
          <w:noProof/>
        </w:rPr>
        <w:drawing>
          <wp:inline distT="0" distB="0" distL="0" distR="0" wp14:anchorId="6118EB6F" wp14:editId="074134B7">
            <wp:extent cx="3629532" cy="2819794"/>
            <wp:effectExtent l="0" t="0" r="9525" b="0"/>
            <wp:docPr id="30428668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286687" name="Picture 1" descr="A diagram of a diagram&#10;&#10;AI-generated content may be incorrect."/>
                    <pic:cNvPicPr/>
                  </pic:nvPicPr>
                  <pic:blipFill>
                    <a:blip r:embed="rId5"/>
                    <a:stretch>
                      <a:fillRect/>
                    </a:stretch>
                  </pic:blipFill>
                  <pic:spPr>
                    <a:xfrm>
                      <a:off x="0" y="0"/>
                      <a:ext cx="3629532" cy="2819794"/>
                    </a:xfrm>
                    <a:prstGeom prst="rect">
                      <a:avLst/>
                    </a:prstGeom>
                  </pic:spPr>
                </pic:pic>
              </a:graphicData>
            </a:graphic>
          </wp:inline>
        </w:drawing>
      </w:r>
    </w:p>
    <w:p w14:paraId="0F61DAC4" w14:textId="14A1C392" w:rsidR="001B7320" w:rsidRDefault="001B7320" w:rsidP="001B7320">
      <w:r>
        <w:t>A = High level of thinking + low level of participation</w:t>
      </w:r>
    </w:p>
    <w:p w14:paraId="36341208" w14:textId="3A95BDE2" w:rsidR="001B7320" w:rsidRDefault="001B7320" w:rsidP="001B7320">
      <w:r>
        <w:t>B = High level of thinking + high level of participation</w:t>
      </w:r>
    </w:p>
    <w:p w14:paraId="75A51ACD" w14:textId="64BD5CAB" w:rsidR="001B7320" w:rsidRDefault="001B7320" w:rsidP="001B7320">
      <w:r>
        <w:t>C = Low Level of thinking + low level of participation</w:t>
      </w:r>
    </w:p>
    <w:p w14:paraId="39A669ED" w14:textId="2FD7EFEB" w:rsidR="001B7320" w:rsidRDefault="001B7320" w:rsidP="001B7320">
      <w:r>
        <w:t>D = Low level of thinking + high level of participation</w:t>
      </w:r>
    </w:p>
    <w:p w14:paraId="67E421C2" w14:textId="77777777" w:rsidR="001B7320" w:rsidRDefault="001B7320" w:rsidP="001B7320"/>
    <w:p w14:paraId="5B621385" w14:textId="77777777" w:rsidR="001B7320" w:rsidRDefault="001B7320" w:rsidP="001B7320">
      <w:pPr>
        <w:rPr>
          <w:rFonts w:ascii="Barlow" w:hAnsi="Barlow"/>
          <w:color w:val="212529"/>
          <w:shd w:val="clear" w:color="auto" w:fill="FFFFFF"/>
        </w:rPr>
      </w:pPr>
      <w:r>
        <w:rPr>
          <w:rFonts w:ascii="Barlow" w:hAnsi="Barlow"/>
          <w:color w:val="212529"/>
          <w:shd w:val="clear" w:color="auto" w:fill="FFFFFF"/>
        </w:rPr>
        <w:t>The goal is to get to point B on the graph below, where you have both a high participation and high think ratio in your classroom. To do this you must demonstrate high expectations of all your pupils, expecting everyone to concentrate and participate in your lesson. This will maximise learning and progress for all pupils, helping them to achieve, feel success and therefore feel motivated to continue participating. </w:t>
      </w:r>
    </w:p>
    <w:p w14:paraId="5C93B765" w14:textId="77777777" w:rsidR="001B7320" w:rsidRDefault="001B7320" w:rsidP="001B7320">
      <w:pPr>
        <w:rPr>
          <w:rFonts w:ascii="Barlow" w:hAnsi="Barlow"/>
          <w:color w:val="212529"/>
          <w:shd w:val="clear" w:color="auto" w:fill="FFFFFF"/>
        </w:rPr>
      </w:pPr>
    </w:p>
    <w:p w14:paraId="50D62CD9" w14:textId="77777777" w:rsidR="001B7320" w:rsidRPr="001B7320" w:rsidRDefault="001B7320" w:rsidP="001B7320">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1B7320">
        <w:rPr>
          <w:rFonts w:ascii="Barlow" w:eastAsia="Times New Roman" w:hAnsi="Barlow" w:cs="Times New Roman"/>
          <w:color w:val="3764F0"/>
          <w:kern w:val="0"/>
          <w:sz w:val="36"/>
          <w:szCs w:val="36"/>
          <w:lang w:eastAsia="en-GB"/>
          <w14:ligatures w14:val="none"/>
        </w:rPr>
        <w:t>How can you implement the high expectations that you hold?</w:t>
      </w:r>
    </w:p>
    <w:p w14:paraId="43836D2E"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Holding and rigorously maintaining high expectations is important but knowing how to implement them in the classroom and demonstrate them to your pupils can be challenging.</w:t>
      </w:r>
    </w:p>
    <w:p w14:paraId="24004A37"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In the next part of this session, you will explore some strategies that will help you demonstrate high expectations for engagement and motivate pupils to remain focused, such as: </w:t>
      </w:r>
    </w:p>
    <w:p w14:paraId="51748779" w14:textId="21E975C4" w:rsidR="001B7320" w:rsidRDefault="001B7320" w:rsidP="001B7320">
      <w:pPr>
        <w:pStyle w:val="ListParagraph"/>
        <w:numPr>
          <w:ilvl w:val="0"/>
          <w:numId w:val="5"/>
        </w:numPr>
      </w:pPr>
      <w:r>
        <w:t>Using questioning.</w:t>
      </w:r>
    </w:p>
    <w:p w14:paraId="0D3C584C" w14:textId="6A58076D" w:rsidR="001B7320" w:rsidRDefault="001B7320" w:rsidP="001B7320">
      <w:pPr>
        <w:pStyle w:val="ListParagraph"/>
        <w:numPr>
          <w:ilvl w:val="0"/>
          <w:numId w:val="5"/>
        </w:numPr>
      </w:pPr>
      <w:r>
        <w:t>Using countdowns or timers.</w:t>
      </w:r>
    </w:p>
    <w:p w14:paraId="7F814647" w14:textId="054154A2" w:rsidR="001B7320" w:rsidRDefault="001B7320" w:rsidP="001B7320">
      <w:pPr>
        <w:pStyle w:val="ListParagraph"/>
        <w:numPr>
          <w:ilvl w:val="0"/>
          <w:numId w:val="5"/>
        </w:numPr>
      </w:pPr>
      <w:r>
        <w:t>Making the beginning and end of activities clear.</w:t>
      </w:r>
    </w:p>
    <w:p w14:paraId="7A1BC365" w14:textId="77777777" w:rsidR="001B7320" w:rsidRDefault="001B7320" w:rsidP="001B7320"/>
    <w:p w14:paraId="1BAA4849" w14:textId="77777777" w:rsidR="001B7320" w:rsidRPr="001B7320" w:rsidRDefault="001B7320" w:rsidP="001B7320">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1B7320">
        <w:rPr>
          <w:rFonts w:ascii="Barlow" w:eastAsia="Times New Roman" w:hAnsi="Barlow" w:cs="Times New Roman"/>
          <w:color w:val="3764F0"/>
          <w:kern w:val="36"/>
          <w:sz w:val="48"/>
          <w:szCs w:val="48"/>
          <w:lang w:eastAsia="en-GB"/>
          <w14:ligatures w14:val="none"/>
        </w:rPr>
        <w:t>Using questioning </w:t>
      </w:r>
    </w:p>
    <w:p w14:paraId="6EA3D2D0"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One way to ensure you’re communicating high expectations for all pupils is by setting the expectation that all pupils should be prepared to contribute during a lesson if asked to do so. This encourages pupils to take responsibility for learning and emphasises the importance of trying, even if a pupil is unsure of their response. It is quite common in this scenario for a pupil not to answer or to say, “I don’t know”. </w:t>
      </w:r>
    </w:p>
    <w:p w14:paraId="1DDB5B8B" w14:textId="77777777" w:rsidR="001B7320" w:rsidRPr="001B7320" w:rsidRDefault="001B7320" w:rsidP="001B7320">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1B7320">
        <w:rPr>
          <w:rFonts w:ascii="Barlow" w:eastAsia="Times New Roman" w:hAnsi="Barlow" w:cs="Times New Roman"/>
          <w:color w:val="3764F0"/>
          <w:kern w:val="0"/>
          <w:sz w:val="36"/>
          <w:szCs w:val="36"/>
          <w:lang w:eastAsia="en-GB"/>
          <w14:ligatures w14:val="none"/>
        </w:rPr>
        <w:t>How to support pupils to respond </w:t>
      </w:r>
    </w:p>
    <w:p w14:paraId="03539F38" w14:textId="77777777" w:rsidR="001B7320" w:rsidRPr="001B7320" w:rsidRDefault="001B7320" w:rsidP="001B7320">
      <w:pPr>
        <w:shd w:val="clear" w:color="auto" w:fill="FFFFFF"/>
        <w:spacing w:after="100" w:afterAutospacing="1"/>
        <w:rPr>
          <w:rFonts w:ascii="Barlow" w:eastAsia="Times New Roman" w:hAnsi="Barlow" w:cs="Times New Roman"/>
          <w:color w:val="212529"/>
          <w:kern w:val="0"/>
          <w:lang w:eastAsia="en-GB"/>
          <w14:ligatures w14:val="none"/>
        </w:rPr>
      </w:pPr>
      <w:r w:rsidRPr="001B7320">
        <w:rPr>
          <w:rFonts w:ascii="Barlow" w:eastAsia="Times New Roman" w:hAnsi="Barlow" w:cs="Times New Roman"/>
          <w:color w:val="212529"/>
          <w:kern w:val="0"/>
          <w:lang w:eastAsia="en-GB"/>
          <w14:ligatures w14:val="none"/>
        </w:rPr>
        <w:t>When asking questions during a lesson, if a pupil doesn’t respond or says, “I don’t know”, there are several ways you can support them to answer the question, such as.</w:t>
      </w:r>
    </w:p>
    <w:p w14:paraId="5FE8B9FF" w14:textId="4D88C80B" w:rsidR="001B7320" w:rsidRDefault="001B7320" w:rsidP="001B7320">
      <w:pPr>
        <w:rPr>
          <w:b/>
          <w:bCs/>
        </w:rPr>
      </w:pPr>
      <w:r>
        <w:rPr>
          <w:b/>
          <w:bCs/>
        </w:rPr>
        <w:t>PROVIDE A HINT OR PROMPT</w:t>
      </w:r>
      <w:r>
        <w:rPr>
          <w:b/>
          <w:bCs/>
        </w:rPr>
        <w:br/>
      </w:r>
    </w:p>
    <w:p w14:paraId="2D630B5E" w14:textId="00002FBA" w:rsidR="001B7320" w:rsidRDefault="001B7320" w:rsidP="001B7320">
      <w:r>
        <w:t>For example: “Are there any words on the word wall that could help you?”</w:t>
      </w:r>
    </w:p>
    <w:p w14:paraId="346A1588" w14:textId="77777777" w:rsidR="001B7320" w:rsidRDefault="001B7320" w:rsidP="001B7320"/>
    <w:p w14:paraId="06BC4553" w14:textId="25D3778D" w:rsidR="001B7320" w:rsidRDefault="001B7320" w:rsidP="001B7320">
      <w:pPr>
        <w:rPr>
          <w:b/>
          <w:bCs/>
        </w:rPr>
      </w:pPr>
      <w:r>
        <w:rPr>
          <w:b/>
          <w:bCs/>
        </w:rPr>
        <w:t>ASK ANOTHER PUPIL TO GIVE A HINT OR PROMPT</w:t>
      </w:r>
      <w:r>
        <w:rPr>
          <w:b/>
          <w:bCs/>
        </w:rPr>
        <w:br/>
      </w:r>
    </w:p>
    <w:p w14:paraId="1A2B70E7" w14:textId="66A34041" w:rsidR="001B7320" w:rsidRDefault="001B7320" w:rsidP="001B7320">
      <w:r>
        <w:t>For example: “Hamish, can you support Amel by starting us off with the first number in the sequence?”, then returning to Amel for the next part of the sequence.</w:t>
      </w:r>
    </w:p>
    <w:p w14:paraId="2AFBF9DD" w14:textId="77777777" w:rsidR="001B7320" w:rsidRDefault="001B7320" w:rsidP="001B7320"/>
    <w:p w14:paraId="58DED1B6" w14:textId="4D064F61" w:rsidR="001B7320" w:rsidRDefault="001B7320" w:rsidP="001B7320">
      <w:pPr>
        <w:rPr>
          <w:b/>
          <w:bCs/>
        </w:rPr>
      </w:pPr>
      <w:r>
        <w:rPr>
          <w:b/>
          <w:bCs/>
        </w:rPr>
        <w:t>ASK ANOTHER PUPIL TO ANSWER – THEN GO BACK TO THE ORIGINAL PUPIL</w:t>
      </w:r>
      <w:r>
        <w:rPr>
          <w:b/>
          <w:bCs/>
        </w:rPr>
        <w:br/>
      </w:r>
    </w:p>
    <w:p w14:paraId="1B7CA697" w14:textId="70ADBF7F" w:rsidR="001B7320" w:rsidRDefault="00B91AEB" w:rsidP="001B7320">
      <w:r>
        <w:t>For example: “That’s okay, Georgia. Javid, can you tell us what year the Great Fire of London happened? … Great, thank you.  Georgia, can you repeat what Javid said? Perfect, thank you.”</w:t>
      </w:r>
    </w:p>
    <w:p w14:paraId="722A8AAA" w14:textId="77777777" w:rsidR="00B91AEB" w:rsidRDefault="00B91AEB" w:rsidP="001B7320"/>
    <w:p w14:paraId="43982A1B" w14:textId="77777777" w:rsidR="00B91AEB" w:rsidRPr="00B91AEB" w:rsidRDefault="00B91AEB" w:rsidP="005276ED">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This helps to build a culture of engagement and inclusion. It also clearly conveys to your pupils that you expect them to remain focused during your lesson so they can be successful in their learning.</w:t>
      </w:r>
    </w:p>
    <w:p w14:paraId="3F9427B9" w14:textId="77777777" w:rsidR="00B91AEB" w:rsidRPr="00B91AEB" w:rsidRDefault="00B91AEB" w:rsidP="00B91AEB">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B91AEB">
        <w:rPr>
          <w:rFonts w:ascii="Barlow" w:eastAsia="Times New Roman" w:hAnsi="Barlow" w:cs="Times New Roman"/>
          <w:color w:val="3764F0"/>
          <w:kern w:val="0"/>
          <w:sz w:val="36"/>
          <w:szCs w:val="36"/>
          <w:lang w:eastAsia="en-GB"/>
          <w14:ligatures w14:val="none"/>
        </w:rPr>
        <w:t>Using questioning to support high expectations for contributions in action</w:t>
      </w:r>
    </w:p>
    <w:p w14:paraId="31C4BCD9" w14:textId="77777777" w:rsidR="00B91AEB" w:rsidRP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Spend around </w:t>
      </w:r>
      <w:r w:rsidRPr="00B91AEB">
        <w:rPr>
          <w:rFonts w:ascii="Barlow" w:eastAsia="Times New Roman" w:hAnsi="Barlow" w:cs="Times New Roman"/>
          <w:b/>
          <w:bCs/>
          <w:color w:val="212529"/>
          <w:kern w:val="0"/>
          <w:lang w:eastAsia="en-GB"/>
          <w14:ligatures w14:val="none"/>
        </w:rPr>
        <w:t>5 minutes</w:t>
      </w:r>
      <w:r w:rsidRPr="00B91AEB">
        <w:rPr>
          <w:rFonts w:ascii="Barlow" w:eastAsia="Times New Roman" w:hAnsi="Barlow" w:cs="Times New Roman"/>
          <w:color w:val="212529"/>
          <w:kern w:val="0"/>
          <w:lang w:eastAsia="en-GB"/>
          <w14:ligatures w14:val="none"/>
        </w:rPr>
        <w:t> on this activity.</w:t>
      </w:r>
    </w:p>
    <w:p w14:paraId="638DA619" w14:textId="77777777" w:rsidR="00B91AEB" w:rsidRP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Watch one of the videos below to see how teachers hold and demonstrate high expectations for contributions in the classroom. As you watch consider the following questions. You can record your reflections using the notes tool.</w:t>
      </w:r>
    </w:p>
    <w:p w14:paraId="4C2A020B" w14:textId="77777777" w:rsidR="00B91AEB" w:rsidRPr="00B91AEB" w:rsidRDefault="00B91AEB" w:rsidP="00B91AEB">
      <w:pPr>
        <w:numPr>
          <w:ilvl w:val="0"/>
          <w:numId w:val="6"/>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Which of the approaches does the teacher use?</w:t>
      </w:r>
    </w:p>
    <w:p w14:paraId="029D4E98" w14:textId="77777777" w:rsidR="00B91AEB" w:rsidRPr="00B91AEB" w:rsidRDefault="00B91AEB" w:rsidP="00B91AEB">
      <w:pPr>
        <w:numPr>
          <w:ilvl w:val="0"/>
          <w:numId w:val="6"/>
        </w:numPr>
        <w:shd w:val="clear" w:color="auto" w:fill="FFFFFF"/>
        <w:spacing w:before="100" w:beforeAutospacing="1"/>
        <w:ind w:left="870"/>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What makes it effective?</w:t>
      </w:r>
    </w:p>
    <w:p w14:paraId="2C14449A" w14:textId="77777777" w:rsidR="00B91AEB" w:rsidRDefault="00B91AEB" w:rsidP="00B91AEB"/>
    <w:p w14:paraId="23C8E183" w14:textId="41E64ED8" w:rsidR="00B91AEB" w:rsidRDefault="00B91AEB" w:rsidP="00B91AEB">
      <w:r>
        <w:t>Now watch the video most relevant to your phase or context.</w:t>
      </w:r>
    </w:p>
    <w:p w14:paraId="297B7026" w14:textId="77777777" w:rsidR="00B91AEB" w:rsidRDefault="00B91AEB" w:rsidP="00B91AEB"/>
    <w:p w14:paraId="705C3172" w14:textId="50A6F1E4" w:rsidR="00B91AEB" w:rsidRDefault="00B91AEB" w:rsidP="00B91AEB">
      <w:hyperlink r:id="rId6" w:history="1">
        <w:r w:rsidRPr="00B91AEB">
          <w:rPr>
            <w:rStyle w:val="Hyperlink"/>
          </w:rPr>
          <w:t>Primary video</w:t>
        </w:r>
      </w:hyperlink>
    </w:p>
    <w:p w14:paraId="589695FF" w14:textId="1E95036D" w:rsidR="00B91AEB" w:rsidRDefault="00B91AEB" w:rsidP="00B91AEB">
      <w:hyperlink r:id="rId7" w:history="1">
        <w:r w:rsidRPr="00B91AEB">
          <w:rPr>
            <w:rStyle w:val="Hyperlink"/>
          </w:rPr>
          <w:t>Secondary video</w:t>
        </w:r>
      </w:hyperlink>
    </w:p>
    <w:p w14:paraId="07E0424D" w14:textId="50574B4E" w:rsidR="00B91AEB" w:rsidRDefault="00B91AEB" w:rsidP="00B91AEB">
      <w:hyperlink r:id="rId8" w:history="1">
        <w:r w:rsidRPr="00B91AEB">
          <w:rPr>
            <w:rStyle w:val="Hyperlink"/>
          </w:rPr>
          <w:t>Post-16 video</w:t>
        </w:r>
      </w:hyperlink>
    </w:p>
    <w:p w14:paraId="14260C3A" w14:textId="1C1C0613" w:rsidR="00B91AEB" w:rsidRDefault="00B91AEB" w:rsidP="00B91AEB">
      <w:hyperlink r:id="rId9" w:history="1">
        <w:r w:rsidRPr="00B91AEB">
          <w:rPr>
            <w:rStyle w:val="Hyperlink"/>
          </w:rPr>
          <w:t>Special school video</w:t>
        </w:r>
      </w:hyperlink>
    </w:p>
    <w:p w14:paraId="7BBE43FC" w14:textId="77777777" w:rsidR="00B91AEB" w:rsidRDefault="00B91AEB" w:rsidP="00B91AEB"/>
    <w:p w14:paraId="3DDBE58A" w14:textId="77777777" w:rsidR="00B91AEB" w:rsidRPr="00B91AEB" w:rsidRDefault="00B91AEB" w:rsidP="00B91AEB">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B91AEB">
        <w:rPr>
          <w:rFonts w:ascii="Barlow" w:eastAsia="Times New Roman" w:hAnsi="Barlow" w:cs="Times New Roman"/>
          <w:color w:val="3764F0"/>
          <w:kern w:val="36"/>
          <w:sz w:val="48"/>
          <w:szCs w:val="48"/>
          <w:lang w:eastAsia="en-GB"/>
          <w14:ligatures w14:val="none"/>
        </w:rPr>
        <w:t>Using countdowns or timers </w:t>
      </w:r>
    </w:p>
    <w:p w14:paraId="3801C6E9" w14:textId="77777777" w:rsidR="00B91AEB" w:rsidRP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 xml:space="preserve">It’s important pupils in your class recognise learning time is valuable and that you expect them to work purposefully throughout the lesson or day. One way to support you to communicate high expectations when it comes to pupil engagement in their activities is to share the duration of time that pupils </w:t>
      </w:r>
      <w:proofErr w:type="gramStart"/>
      <w:r w:rsidRPr="00B91AEB">
        <w:rPr>
          <w:rFonts w:ascii="Barlow" w:eastAsia="Times New Roman" w:hAnsi="Barlow" w:cs="Times New Roman"/>
          <w:color w:val="212529"/>
          <w:kern w:val="0"/>
          <w:lang w:eastAsia="en-GB"/>
          <w14:ligatures w14:val="none"/>
        </w:rPr>
        <w:t>have to</w:t>
      </w:r>
      <w:proofErr w:type="gramEnd"/>
      <w:r w:rsidRPr="00B91AEB">
        <w:rPr>
          <w:rFonts w:ascii="Barlow" w:eastAsia="Times New Roman" w:hAnsi="Barlow" w:cs="Times New Roman"/>
          <w:color w:val="212529"/>
          <w:kern w:val="0"/>
          <w:lang w:eastAsia="en-GB"/>
          <w14:ligatures w14:val="none"/>
        </w:rPr>
        <w:t xml:space="preserve"> complete certain activities.  </w:t>
      </w:r>
    </w:p>
    <w:p w14:paraId="3738A213" w14:textId="77777777" w:rsidR="00B91AEB" w:rsidRPr="00B91AEB" w:rsidRDefault="00B91AEB" w:rsidP="00B91AEB">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B91AEB">
        <w:rPr>
          <w:rFonts w:ascii="Barlow" w:eastAsia="Times New Roman" w:hAnsi="Barlow" w:cs="Times New Roman"/>
          <w:color w:val="3764F0"/>
          <w:kern w:val="0"/>
          <w:sz w:val="36"/>
          <w:szCs w:val="36"/>
          <w:lang w:eastAsia="en-GB"/>
          <w14:ligatures w14:val="none"/>
        </w:rPr>
        <w:t>What are the benefits of this? </w:t>
      </w:r>
    </w:p>
    <w:p w14:paraId="12AE8D0B" w14:textId="77777777" w:rsidR="00B91AEB" w:rsidRPr="00B91AEB" w:rsidRDefault="00B91AEB" w:rsidP="005276ED">
      <w:pPr>
        <w:numPr>
          <w:ilvl w:val="0"/>
          <w:numId w:val="7"/>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It supports the pupils to remain focused on learning </w:t>
      </w:r>
    </w:p>
    <w:p w14:paraId="4D65A62D" w14:textId="77777777" w:rsidR="00B91AEB" w:rsidRPr="00B91AEB" w:rsidRDefault="00B91AEB" w:rsidP="005276ED">
      <w:pPr>
        <w:numPr>
          <w:ilvl w:val="0"/>
          <w:numId w:val="7"/>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It can create a sense of achievement when pupils complete a task in the time </w:t>
      </w:r>
    </w:p>
    <w:p w14:paraId="4FA4FB9E" w14:textId="77777777" w:rsidR="00B91AEB" w:rsidRPr="00B91AEB" w:rsidRDefault="00B91AEB" w:rsidP="005276ED">
      <w:pPr>
        <w:numPr>
          <w:ilvl w:val="0"/>
          <w:numId w:val="7"/>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It supports pupils to manage their learning time </w:t>
      </w:r>
    </w:p>
    <w:p w14:paraId="0755AC20" w14:textId="77777777" w:rsidR="00B91AEB" w:rsidRPr="00B91AEB" w:rsidRDefault="00B91AEB" w:rsidP="005276ED">
      <w:pPr>
        <w:numPr>
          <w:ilvl w:val="0"/>
          <w:numId w:val="7"/>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It supports the pace of the lesson, helping you as a teacher to keep the lesson on track </w:t>
      </w:r>
    </w:p>
    <w:p w14:paraId="7CB9054A" w14:textId="77777777" w:rsidR="00B91AEB" w:rsidRPr="00B91AEB" w:rsidRDefault="00B91AEB" w:rsidP="00B91AEB">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B91AEB">
        <w:rPr>
          <w:rFonts w:ascii="Barlow" w:eastAsia="Times New Roman" w:hAnsi="Barlow" w:cs="Times New Roman"/>
          <w:color w:val="3764F0"/>
          <w:kern w:val="0"/>
          <w:sz w:val="36"/>
          <w:szCs w:val="36"/>
          <w:lang w:eastAsia="en-GB"/>
          <w14:ligatures w14:val="none"/>
        </w:rPr>
        <w:t>How to use a timer effectively</w:t>
      </w:r>
    </w:p>
    <w:p w14:paraId="610CD487" w14:textId="77777777" w:rsidR="00B91AEB" w:rsidRP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You can use a timer for almost all classroom activities whether they are academic or not. Using a timer works best if you:</w:t>
      </w:r>
    </w:p>
    <w:p w14:paraId="44422791" w14:textId="77777777" w:rsidR="00B91AEB" w:rsidRPr="00B91AEB" w:rsidRDefault="00B91AEB" w:rsidP="005276ED">
      <w:pPr>
        <w:numPr>
          <w:ilvl w:val="0"/>
          <w:numId w:val="8"/>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state how long pupils have </w:t>
      </w:r>
    </w:p>
    <w:p w14:paraId="38F4CE6D" w14:textId="77777777" w:rsidR="00B91AEB" w:rsidRPr="00B91AEB" w:rsidRDefault="00B91AEB" w:rsidP="005276ED">
      <w:pPr>
        <w:numPr>
          <w:ilvl w:val="0"/>
          <w:numId w:val="8"/>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state what pupils are expected to do in this time </w:t>
      </w:r>
    </w:p>
    <w:p w14:paraId="22A002E4" w14:textId="77777777" w:rsidR="00B91AEB" w:rsidRPr="00B91AEB" w:rsidRDefault="00B91AEB" w:rsidP="005276ED">
      <w:pPr>
        <w:numPr>
          <w:ilvl w:val="0"/>
          <w:numId w:val="8"/>
        </w:numPr>
        <w:shd w:val="clear" w:color="auto" w:fill="FFFFFF"/>
        <w:spacing w:before="100" w:beforeAutospacing="1" w:after="100" w:afterAutospacing="1"/>
        <w:ind w:left="714" w:hanging="357"/>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visibly share the timer and refer to it</w:t>
      </w:r>
    </w:p>
    <w:p w14:paraId="6F9BAFC1" w14:textId="77777777" w:rsidR="00B91AEB" w:rsidRPr="00B91AEB" w:rsidRDefault="00B91AEB" w:rsidP="005276ED">
      <w:pPr>
        <w:numPr>
          <w:ilvl w:val="0"/>
          <w:numId w:val="8"/>
        </w:numPr>
        <w:shd w:val="clear" w:color="auto" w:fill="FFFFFF"/>
        <w:spacing w:before="100" w:beforeAutospacing="1"/>
        <w:ind w:left="714" w:hanging="357"/>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provide check points along the way, for example, “You should be at question 5 by now”</w:t>
      </w:r>
    </w:p>
    <w:p w14:paraId="42B27187" w14:textId="77777777" w:rsidR="00B91AEB" w:rsidRPr="00B91AEB" w:rsidRDefault="00B91AEB" w:rsidP="00B91AEB">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B91AEB">
        <w:rPr>
          <w:rFonts w:ascii="Barlow" w:eastAsia="Times New Roman" w:hAnsi="Barlow" w:cs="Times New Roman"/>
          <w:color w:val="3764F0"/>
          <w:kern w:val="0"/>
          <w:sz w:val="36"/>
          <w:szCs w:val="36"/>
          <w:lang w:eastAsia="en-GB"/>
          <w14:ligatures w14:val="none"/>
        </w:rPr>
        <w:t>Using countdowns or timers in action </w:t>
      </w:r>
    </w:p>
    <w:p w14:paraId="52BA2FF8" w14:textId="77777777" w:rsidR="00B91AEB" w:rsidRP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Spend around</w:t>
      </w:r>
      <w:r w:rsidRPr="00B91AEB">
        <w:rPr>
          <w:rFonts w:ascii="Barlow" w:eastAsia="Times New Roman" w:hAnsi="Barlow" w:cs="Times New Roman"/>
          <w:b/>
          <w:bCs/>
          <w:color w:val="212529"/>
          <w:kern w:val="0"/>
          <w:lang w:eastAsia="en-GB"/>
          <w14:ligatures w14:val="none"/>
        </w:rPr>
        <w:t> 5 minutes </w:t>
      </w:r>
      <w:r w:rsidRPr="00B91AEB">
        <w:rPr>
          <w:rFonts w:ascii="Barlow" w:eastAsia="Times New Roman" w:hAnsi="Barlow" w:cs="Times New Roman"/>
          <w:color w:val="212529"/>
          <w:kern w:val="0"/>
          <w:lang w:eastAsia="en-GB"/>
          <w14:ligatures w14:val="none"/>
        </w:rPr>
        <w:t>on this activity.</w:t>
      </w:r>
    </w:p>
    <w:p w14:paraId="4BCF1476" w14:textId="77777777" w:rsidR="00B91AEB" w:rsidRP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Watch one of the videos below to see a teacher using a countdown or timers in the classroom and make a note of the following points. You can record your reflections using the </w:t>
      </w:r>
      <w:r w:rsidRPr="00B91AEB">
        <w:rPr>
          <w:rFonts w:ascii="Barlow" w:eastAsia="Times New Roman" w:hAnsi="Barlow" w:cs="Times New Roman"/>
          <w:b/>
          <w:bCs/>
          <w:color w:val="212529"/>
          <w:kern w:val="0"/>
          <w:lang w:eastAsia="en-GB"/>
          <w14:ligatures w14:val="none"/>
        </w:rPr>
        <w:t>notes tool.</w:t>
      </w:r>
    </w:p>
    <w:p w14:paraId="6250C4C3" w14:textId="77777777" w:rsidR="00B91AEB" w:rsidRPr="00B91AEB" w:rsidRDefault="00B91AEB" w:rsidP="00B91AEB">
      <w:pPr>
        <w:numPr>
          <w:ilvl w:val="0"/>
          <w:numId w:val="9"/>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How did the teacher use the timer effectively? </w:t>
      </w:r>
    </w:p>
    <w:p w14:paraId="4F995B22" w14:textId="77777777" w:rsidR="00B91AEB" w:rsidRPr="00B91AEB" w:rsidRDefault="00B91AEB" w:rsidP="00B91AEB">
      <w:pPr>
        <w:numPr>
          <w:ilvl w:val="0"/>
          <w:numId w:val="9"/>
        </w:numPr>
        <w:shd w:val="clear" w:color="auto" w:fill="FFFFFF"/>
        <w:spacing w:before="100" w:beforeAutospacing="1"/>
        <w:ind w:left="870"/>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Were there any parts that could be improved?  </w:t>
      </w:r>
    </w:p>
    <w:p w14:paraId="1FF9256F" w14:textId="77777777" w:rsidR="00B91AEB" w:rsidRDefault="00B91AEB" w:rsidP="00B91AEB"/>
    <w:p w14:paraId="09506951" w14:textId="4CB85658" w:rsidR="00B91AEB" w:rsidRDefault="00B91AEB" w:rsidP="00B91AEB">
      <w:r>
        <w:t>Now watch the video most relevant to your phase or context.</w:t>
      </w:r>
    </w:p>
    <w:p w14:paraId="50DA0EBB" w14:textId="77777777" w:rsidR="00B91AEB" w:rsidRDefault="00B91AEB" w:rsidP="00B91AEB"/>
    <w:p w14:paraId="742CB8A6" w14:textId="01E5CAED" w:rsidR="00B91AEB" w:rsidRDefault="00B91AEB" w:rsidP="00B91AEB">
      <w:hyperlink r:id="rId10" w:history="1">
        <w:r w:rsidRPr="00B91AEB">
          <w:rPr>
            <w:rStyle w:val="Hyperlink"/>
          </w:rPr>
          <w:t>Early Years video</w:t>
        </w:r>
      </w:hyperlink>
    </w:p>
    <w:p w14:paraId="7F6C7668" w14:textId="33D23092" w:rsidR="00B91AEB" w:rsidRDefault="00B91AEB" w:rsidP="00B91AEB">
      <w:hyperlink r:id="rId11" w:history="1">
        <w:r w:rsidRPr="00B91AEB">
          <w:rPr>
            <w:rStyle w:val="Hyperlink"/>
          </w:rPr>
          <w:t>Primary video</w:t>
        </w:r>
      </w:hyperlink>
    </w:p>
    <w:p w14:paraId="4B477244" w14:textId="22AF00A5" w:rsidR="00B91AEB" w:rsidRDefault="00B91AEB" w:rsidP="00B91AEB">
      <w:hyperlink r:id="rId12" w:history="1">
        <w:r w:rsidRPr="00B91AEB">
          <w:rPr>
            <w:rStyle w:val="Hyperlink"/>
          </w:rPr>
          <w:t>Secondary video</w:t>
        </w:r>
      </w:hyperlink>
    </w:p>
    <w:p w14:paraId="782D06CB" w14:textId="2B6EDD52" w:rsidR="00B91AEB" w:rsidRDefault="00B91AEB" w:rsidP="00B91AEB">
      <w:hyperlink r:id="rId13" w:history="1">
        <w:r w:rsidRPr="00B91AEB">
          <w:rPr>
            <w:rStyle w:val="Hyperlink"/>
          </w:rPr>
          <w:t>Post-16 video</w:t>
        </w:r>
      </w:hyperlink>
    </w:p>
    <w:p w14:paraId="02E422BA" w14:textId="77777777" w:rsidR="00B91AEB" w:rsidRDefault="00B91AEB" w:rsidP="00B91AEB"/>
    <w:p w14:paraId="216D759F" w14:textId="77777777" w:rsidR="00B91AEB" w:rsidRPr="00B91AEB" w:rsidRDefault="00B91AEB" w:rsidP="00B91AEB">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B91AEB">
        <w:rPr>
          <w:rFonts w:ascii="Barlow" w:eastAsia="Times New Roman" w:hAnsi="Barlow" w:cs="Times New Roman"/>
          <w:color w:val="3764F0"/>
          <w:kern w:val="36"/>
          <w:sz w:val="48"/>
          <w:szCs w:val="48"/>
          <w:lang w:eastAsia="en-GB"/>
          <w14:ligatures w14:val="none"/>
        </w:rPr>
        <w:t>Making the start and end of activities clear</w:t>
      </w:r>
    </w:p>
    <w:p w14:paraId="7F4607A2" w14:textId="77777777" w:rsidR="00B91AEB" w:rsidRP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Another way to support pupils to stay focused and engaged during lessons,</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and to therefore reinforce your high expectations, is</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to</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make the start</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and end of activities</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clear.</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This can help to keep the pace of the lesson and keep pupils alert and focused.</w:t>
      </w:r>
      <w:r w:rsidRPr="00B91AEB">
        <w:rPr>
          <w:rFonts w:ascii="Times New Roman" w:eastAsia="Times New Roman" w:hAnsi="Times New Roman" w:cs="Times New Roman"/>
          <w:color w:val="212529"/>
          <w:kern w:val="0"/>
          <w:lang w:eastAsia="en-GB"/>
          <w14:ligatures w14:val="none"/>
        </w:rPr>
        <w:t> </w:t>
      </w:r>
    </w:p>
    <w:p w14:paraId="0798A7C0" w14:textId="64DF6881" w:rsidR="00B91AEB" w:rsidRDefault="00B91AEB" w:rsidP="00B91AEB">
      <w:r w:rsidRPr="00B91AEB">
        <w:rPr>
          <w:noProof/>
        </w:rPr>
        <w:drawing>
          <wp:inline distT="0" distB="0" distL="0" distR="0" wp14:anchorId="69B9144C" wp14:editId="2AE5C5B1">
            <wp:extent cx="5731510" cy="3442970"/>
            <wp:effectExtent l="0" t="0" r="2540" b="5080"/>
            <wp:docPr id="641025152" name="Picture 1" descr="A screenshot of a screenshot of a traffic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025152" name="Picture 1" descr="A screenshot of a screenshot of a traffic light&#10;&#10;AI-generated content may be incorrect."/>
                    <pic:cNvPicPr/>
                  </pic:nvPicPr>
                  <pic:blipFill>
                    <a:blip r:embed="rId14"/>
                    <a:stretch>
                      <a:fillRect/>
                    </a:stretch>
                  </pic:blipFill>
                  <pic:spPr>
                    <a:xfrm>
                      <a:off x="0" y="0"/>
                      <a:ext cx="5731510" cy="3442970"/>
                    </a:xfrm>
                    <a:prstGeom prst="rect">
                      <a:avLst/>
                    </a:prstGeom>
                  </pic:spPr>
                </pic:pic>
              </a:graphicData>
            </a:graphic>
          </wp:inline>
        </w:drawing>
      </w:r>
    </w:p>
    <w:p w14:paraId="196DC6CD" w14:textId="77777777" w:rsidR="00B91AEB" w:rsidRDefault="00B91AEB" w:rsidP="00B91AEB"/>
    <w:p w14:paraId="28CA2A5B" w14:textId="41B03749" w:rsidR="00B91AEB" w:rsidRDefault="00B91AEB" w:rsidP="00B91AEB">
      <w:r w:rsidRPr="00B91AEB">
        <w:rPr>
          <w:noProof/>
        </w:rPr>
        <w:drawing>
          <wp:inline distT="0" distB="0" distL="0" distR="0" wp14:anchorId="2045BB78" wp14:editId="26B0BB87">
            <wp:extent cx="5731510" cy="3532505"/>
            <wp:effectExtent l="0" t="0" r="2540" b="0"/>
            <wp:docPr id="867698782" name="Picture 1" descr="A blue and red traffic ligh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98782" name="Picture 1" descr="A blue and red traffic light with text&#10;&#10;AI-generated content may be incorrect."/>
                    <pic:cNvPicPr/>
                  </pic:nvPicPr>
                  <pic:blipFill>
                    <a:blip r:embed="rId15"/>
                    <a:stretch>
                      <a:fillRect/>
                    </a:stretch>
                  </pic:blipFill>
                  <pic:spPr>
                    <a:xfrm>
                      <a:off x="0" y="0"/>
                      <a:ext cx="5731510" cy="3532505"/>
                    </a:xfrm>
                    <a:prstGeom prst="rect">
                      <a:avLst/>
                    </a:prstGeom>
                  </pic:spPr>
                </pic:pic>
              </a:graphicData>
            </a:graphic>
          </wp:inline>
        </w:drawing>
      </w:r>
    </w:p>
    <w:p w14:paraId="3D7B981B" w14:textId="77777777" w:rsidR="00B91AEB" w:rsidRDefault="00B91AEB" w:rsidP="00B91AEB"/>
    <w:p w14:paraId="5BFCE3D8" w14:textId="76684241" w:rsidR="00B91AEB" w:rsidRDefault="00B91AEB" w:rsidP="00B91AEB">
      <w:r w:rsidRPr="00B91AEB">
        <w:rPr>
          <w:noProof/>
        </w:rPr>
        <w:drawing>
          <wp:inline distT="0" distB="0" distL="0" distR="0" wp14:anchorId="18C2B126" wp14:editId="2D6E11F8">
            <wp:extent cx="5731510" cy="3495675"/>
            <wp:effectExtent l="0" t="0" r="2540" b="9525"/>
            <wp:docPr id="2010462964" name="Picture 1" descr="A blue check mark in a square with a check mark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62964" name="Picture 1" descr="A blue check mark in a square with a check mark in the middle&#10;&#10;AI-generated content may be incorrect."/>
                    <pic:cNvPicPr/>
                  </pic:nvPicPr>
                  <pic:blipFill>
                    <a:blip r:embed="rId16"/>
                    <a:stretch>
                      <a:fillRect/>
                    </a:stretch>
                  </pic:blipFill>
                  <pic:spPr>
                    <a:xfrm>
                      <a:off x="0" y="0"/>
                      <a:ext cx="5731510" cy="3495675"/>
                    </a:xfrm>
                    <a:prstGeom prst="rect">
                      <a:avLst/>
                    </a:prstGeom>
                  </pic:spPr>
                </pic:pic>
              </a:graphicData>
            </a:graphic>
          </wp:inline>
        </w:drawing>
      </w:r>
    </w:p>
    <w:p w14:paraId="01ACE1B4" w14:textId="77777777" w:rsidR="00B91AEB" w:rsidRDefault="00B91AEB" w:rsidP="00B91AEB"/>
    <w:p w14:paraId="5B30BC67" w14:textId="77777777" w:rsidR="00B91AEB" w:rsidRPr="00B91AEB" w:rsidRDefault="00B91AEB" w:rsidP="00B91AEB">
      <w:pPr>
        <w:shd w:val="clear" w:color="auto" w:fill="FFFFFF"/>
        <w:spacing w:before="450" w:after="450"/>
        <w:outlineLvl w:val="1"/>
        <w:rPr>
          <w:rFonts w:ascii="Barlow" w:eastAsia="Times New Roman" w:hAnsi="Barlow" w:cs="Times New Roman"/>
          <w:color w:val="3764F0"/>
          <w:kern w:val="0"/>
          <w:sz w:val="36"/>
          <w:szCs w:val="36"/>
          <w:lang w:eastAsia="en-GB"/>
          <w14:ligatures w14:val="none"/>
        </w:rPr>
      </w:pPr>
      <w:r w:rsidRPr="00B91AEB">
        <w:rPr>
          <w:rFonts w:ascii="Barlow" w:eastAsia="Times New Roman" w:hAnsi="Barlow" w:cs="Times New Roman"/>
          <w:color w:val="3764F0"/>
          <w:kern w:val="0"/>
          <w:sz w:val="36"/>
          <w:szCs w:val="36"/>
          <w:lang w:eastAsia="en-GB"/>
          <w14:ligatures w14:val="none"/>
        </w:rPr>
        <w:t>Making the beginning and end of activities clear in action</w:t>
      </w:r>
    </w:p>
    <w:p w14:paraId="77B8AE0E" w14:textId="77777777" w:rsidR="00B91AEB" w:rsidRP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Spend around</w:t>
      </w:r>
      <w:r w:rsidRPr="00B91AEB">
        <w:rPr>
          <w:rFonts w:ascii="Barlow" w:eastAsia="Times New Roman" w:hAnsi="Barlow" w:cs="Times New Roman"/>
          <w:b/>
          <w:bCs/>
          <w:color w:val="212529"/>
          <w:kern w:val="0"/>
          <w:lang w:eastAsia="en-GB"/>
          <w14:ligatures w14:val="none"/>
        </w:rPr>
        <w:t> 5 minutes</w:t>
      </w:r>
      <w:r w:rsidRPr="00B91AEB">
        <w:rPr>
          <w:rFonts w:ascii="Barlow" w:eastAsia="Times New Roman" w:hAnsi="Barlow" w:cs="Times New Roman"/>
          <w:color w:val="212529"/>
          <w:kern w:val="0"/>
          <w:lang w:eastAsia="en-GB"/>
          <w14:ligatures w14:val="none"/>
        </w:rPr>
        <w:t> on this activity.</w:t>
      </w:r>
    </w:p>
    <w:p w14:paraId="02FA4BD8" w14:textId="77777777" w:rsidR="00B91AEB" w:rsidRP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Choose one of the videos below to watch</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teachers</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make</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the beginning and end of activities clear. As you are watching, make a note on the following</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questions. You can record your reflections using the notes tab.</w:t>
      </w:r>
    </w:p>
    <w:p w14:paraId="573C6194" w14:textId="77777777" w:rsidR="00B91AEB" w:rsidRPr="00B91AEB" w:rsidRDefault="00B91AEB" w:rsidP="00B91AEB">
      <w:pPr>
        <w:numPr>
          <w:ilvl w:val="0"/>
          <w:numId w:val="10"/>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How has the teacher</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ensured a clear</w:t>
      </w:r>
      <w:r w:rsidRPr="00B91AEB">
        <w:rPr>
          <w:rFonts w:ascii="Times New Roman" w:eastAsia="Times New Roman" w:hAnsi="Times New Roman" w:cs="Times New Roman"/>
          <w:color w:val="212529"/>
          <w:kern w:val="0"/>
          <w:lang w:eastAsia="en-GB"/>
          <w14:ligatures w14:val="none"/>
        </w:rPr>
        <w:t> </w:t>
      </w:r>
      <w:r w:rsidRPr="00B91AEB">
        <w:rPr>
          <w:rFonts w:ascii="Barlow" w:eastAsia="Times New Roman" w:hAnsi="Barlow" w:cs="Times New Roman"/>
          <w:color w:val="212529"/>
          <w:kern w:val="0"/>
          <w:lang w:eastAsia="en-GB"/>
          <w14:ligatures w14:val="none"/>
        </w:rPr>
        <w:t>start or finish?</w:t>
      </w:r>
      <w:r w:rsidRPr="00B91AEB">
        <w:rPr>
          <w:rFonts w:ascii="Barlow" w:eastAsia="Times New Roman" w:hAnsi="Barlow" w:cs="Barlow"/>
          <w:color w:val="212529"/>
          <w:kern w:val="0"/>
          <w:lang w:eastAsia="en-GB"/>
          <w14:ligatures w14:val="none"/>
        </w:rPr>
        <w:t> </w:t>
      </w:r>
    </w:p>
    <w:p w14:paraId="427848E1" w14:textId="77777777" w:rsidR="00B91AEB" w:rsidRDefault="00B91AEB" w:rsidP="00BE4EA4">
      <w:pPr>
        <w:numPr>
          <w:ilvl w:val="0"/>
          <w:numId w:val="10"/>
        </w:numPr>
        <w:shd w:val="clear" w:color="auto" w:fill="FFFFFF"/>
        <w:ind w:left="870"/>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How do they reinforce their expectations?</w:t>
      </w:r>
    </w:p>
    <w:p w14:paraId="5038135F" w14:textId="77777777" w:rsidR="00BE4EA4" w:rsidRDefault="00BE4EA4" w:rsidP="00BE4EA4">
      <w:pPr>
        <w:shd w:val="clear" w:color="auto" w:fill="FFFFFF"/>
        <w:rPr>
          <w:rFonts w:ascii="Barlow" w:eastAsia="Times New Roman" w:hAnsi="Barlow" w:cs="Times New Roman"/>
          <w:color w:val="212529"/>
          <w:kern w:val="0"/>
          <w:lang w:eastAsia="en-GB"/>
          <w14:ligatures w14:val="none"/>
        </w:rPr>
      </w:pPr>
    </w:p>
    <w:p w14:paraId="1B90AF9D" w14:textId="072276E6" w:rsidR="00B91AEB" w:rsidRDefault="00B91AEB" w:rsidP="00B91AEB">
      <w:pPr>
        <w:shd w:val="clear" w:color="auto" w:fill="FFFFFF"/>
        <w:spacing w:after="100" w:afterAutospacing="1"/>
        <w:rPr>
          <w:rFonts w:ascii="Barlow" w:eastAsia="Times New Roman" w:hAnsi="Barlow" w:cs="Times New Roman"/>
          <w:color w:val="212529"/>
          <w:kern w:val="0"/>
          <w:lang w:eastAsia="en-GB"/>
          <w14:ligatures w14:val="none"/>
        </w:rPr>
      </w:pPr>
      <w:r w:rsidRPr="00B91AEB">
        <w:rPr>
          <w:rFonts w:ascii="Barlow" w:eastAsia="Times New Roman" w:hAnsi="Barlow" w:cs="Times New Roman"/>
          <w:color w:val="212529"/>
          <w:kern w:val="0"/>
          <w:lang w:eastAsia="en-GB"/>
          <w14:ligatures w14:val="none"/>
        </w:rPr>
        <w:t>Select the video most relevant to your phase or context.</w:t>
      </w:r>
    </w:p>
    <w:p w14:paraId="51F14B0E" w14:textId="63E17BF3" w:rsidR="00BE4EA4" w:rsidRDefault="00FD4952" w:rsidP="003C2792">
      <w:pPr>
        <w:shd w:val="clear" w:color="auto" w:fill="FFFFFF"/>
        <w:rPr>
          <w:rFonts w:ascii="Barlow" w:eastAsia="Times New Roman" w:hAnsi="Barlow" w:cs="Times New Roman"/>
          <w:color w:val="212529"/>
          <w:kern w:val="0"/>
          <w:lang w:eastAsia="en-GB"/>
          <w14:ligatures w14:val="none"/>
        </w:rPr>
      </w:pPr>
      <w:hyperlink r:id="rId17" w:history="1">
        <w:r w:rsidRPr="00FD4952">
          <w:rPr>
            <w:rStyle w:val="Hyperlink"/>
            <w:rFonts w:ascii="Barlow" w:eastAsia="Times New Roman" w:hAnsi="Barlow" w:cs="Times New Roman"/>
            <w:kern w:val="0"/>
            <w:lang w:eastAsia="en-GB"/>
            <w14:ligatures w14:val="none"/>
          </w:rPr>
          <w:t>Early years video</w:t>
        </w:r>
      </w:hyperlink>
    </w:p>
    <w:p w14:paraId="79A59074" w14:textId="3A75F2D1" w:rsidR="00602156" w:rsidRDefault="00602156" w:rsidP="003C2792">
      <w:pPr>
        <w:shd w:val="clear" w:color="auto" w:fill="FFFFFF"/>
        <w:rPr>
          <w:rFonts w:ascii="Barlow" w:eastAsia="Times New Roman" w:hAnsi="Barlow" w:cs="Times New Roman"/>
          <w:color w:val="212529"/>
          <w:kern w:val="0"/>
          <w:lang w:eastAsia="en-GB"/>
          <w14:ligatures w14:val="none"/>
        </w:rPr>
      </w:pPr>
      <w:hyperlink r:id="rId18" w:history="1">
        <w:r w:rsidRPr="00602156">
          <w:rPr>
            <w:rStyle w:val="Hyperlink"/>
            <w:rFonts w:ascii="Barlow" w:eastAsia="Times New Roman" w:hAnsi="Barlow" w:cs="Times New Roman"/>
            <w:kern w:val="0"/>
            <w:lang w:eastAsia="en-GB"/>
            <w14:ligatures w14:val="none"/>
          </w:rPr>
          <w:t>Primary video</w:t>
        </w:r>
      </w:hyperlink>
    </w:p>
    <w:p w14:paraId="475CE6F3" w14:textId="7660BAFE" w:rsidR="009E064C" w:rsidRDefault="009E064C" w:rsidP="003C2792">
      <w:pPr>
        <w:shd w:val="clear" w:color="auto" w:fill="FFFFFF"/>
        <w:rPr>
          <w:rFonts w:ascii="Barlow" w:eastAsia="Times New Roman" w:hAnsi="Barlow" w:cs="Times New Roman"/>
          <w:color w:val="212529"/>
          <w:kern w:val="0"/>
          <w:lang w:eastAsia="en-GB"/>
          <w14:ligatures w14:val="none"/>
        </w:rPr>
      </w:pPr>
      <w:hyperlink r:id="rId19" w:history="1">
        <w:r w:rsidRPr="009E064C">
          <w:rPr>
            <w:rStyle w:val="Hyperlink"/>
            <w:rFonts w:ascii="Barlow" w:eastAsia="Times New Roman" w:hAnsi="Barlow" w:cs="Times New Roman"/>
            <w:kern w:val="0"/>
            <w:lang w:eastAsia="en-GB"/>
            <w14:ligatures w14:val="none"/>
          </w:rPr>
          <w:t>Secondary video</w:t>
        </w:r>
      </w:hyperlink>
    </w:p>
    <w:p w14:paraId="2A60A642" w14:textId="6F0BFB5C" w:rsidR="003C2792" w:rsidRPr="00B91AEB" w:rsidRDefault="003C2792" w:rsidP="003C2792">
      <w:pPr>
        <w:shd w:val="clear" w:color="auto" w:fill="FFFFFF"/>
        <w:rPr>
          <w:rFonts w:ascii="Barlow" w:eastAsia="Times New Roman" w:hAnsi="Barlow" w:cs="Times New Roman"/>
          <w:color w:val="212529"/>
          <w:kern w:val="0"/>
          <w:lang w:eastAsia="en-GB"/>
          <w14:ligatures w14:val="none"/>
        </w:rPr>
      </w:pPr>
      <w:hyperlink r:id="rId20" w:history="1">
        <w:r w:rsidRPr="003C2792">
          <w:rPr>
            <w:rStyle w:val="Hyperlink"/>
            <w:rFonts w:ascii="Barlow" w:eastAsia="Times New Roman" w:hAnsi="Barlow" w:cs="Times New Roman"/>
            <w:kern w:val="0"/>
            <w:lang w:eastAsia="en-GB"/>
            <w14:ligatures w14:val="none"/>
          </w:rPr>
          <w:t>Special school video</w:t>
        </w:r>
      </w:hyperlink>
    </w:p>
    <w:p w14:paraId="2F1E6E22" w14:textId="77777777" w:rsidR="00B91AEB" w:rsidRDefault="00B91AEB" w:rsidP="00B91AEB"/>
    <w:p w14:paraId="5433BCB8" w14:textId="77777777" w:rsidR="00046897" w:rsidRPr="00046897" w:rsidRDefault="00046897" w:rsidP="00046897">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046897">
        <w:rPr>
          <w:rFonts w:ascii="Barlow" w:eastAsia="Times New Roman" w:hAnsi="Barlow" w:cs="Times New Roman"/>
          <w:color w:val="3764F0"/>
          <w:kern w:val="36"/>
          <w:sz w:val="48"/>
          <w:szCs w:val="48"/>
          <w:lang w:eastAsia="en-GB"/>
          <w14:ligatures w14:val="none"/>
        </w:rPr>
        <w:t>Mentor interaction: Least invasive interventions </w:t>
      </w:r>
    </w:p>
    <w:p w14:paraId="5FDBC3EC" w14:textId="77777777" w:rsidR="00046897" w:rsidRPr="00046897" w:rsidRDefault="00046897" w:rsidP="00046897">
      <w:pPr>
        <w:shd w:val="clear" w:color="auto" w:fill="FFFFFF"/>
        <w:spacing w:after="100" w:afterAutospacing="1"/>
        <w:rPr>
          <w:rFonts w:ascii="Barlow" w:eastAsia="Times New Roman" w:hAnsi="Barlow" w:cs="Times New Roman"/>
          <w:color w:val="212529"/>
          <w:kern w:val="0"/>
          <w:lang w:eastAsia="en-GB"/>
          <w14:ligatures w14:val="none"/>
        </w:rPr>
      </w:pPr>
      <w:r w:rsidRPr="00046897">
        <w:rPr>
          <w:rFonts w:ascii="Barlow" w:eastAsia="Times New Roman" w:hAnsi="Barlow" w:cs="Times New Roman"/>
          <w:color w:val="212529"/>
          <w:kern w:val="0"/>
          <w:lang w:eastAsia="en-GB"/>
          <w14:ligatures w14:val="none"/>
        </w:rPr>
        <w:t>In preparation for your next mentor interaction, your mentor may observe how you</w:t>
      </w:r>
      <w:r w:rsidRPr="00046897">
        <w:rPr>
          <w:rFonts w:ascii="Times New Roman" w:eastAsia="Times New Roman" w:hAnsi="Times New Roman" w:cs="Times New Roman"/>
          <w:color w:val="212529"/>
          <w:kern w:val="0"/>
          <w:lang w:eastAsia="en-GB"/>
          <w14:ligatures w14:val="none"/>
        </w:rPr>
        <w:t> </w:t>
      </w:r>
      <w:r w:rsidRPr="00046897">
        <w:rPr>
          <w:rFonts w:ascii="Barlow" w:eastAsia="Times New Roman" w:hAnsi="Barlow" w:cs="Times New Roman"/>
          <w:color w:val="212529"/>
          <w:kern w:val="0"/>
          <w:lang w:eastAsia="en-GB"/>
          <w14:ligatures w14:val="none"/>
        </w:rPr>
        <w:t>hold high expectations and maintain high levels of engagement with your pupils.</w:t>
      </w:r>
      <w:r w:rsidRPr="00046897">
        <w:rPr>
          <w:rFonts w:ascii="Times New Roman" w:eastAsia="Times New Roman" w:hAnsi="Times New Roman" w:cs="Times New Roman"/>
          <w:color w:val="212529"/>
          <w:kern w:val="0"/>
          <w:lang w:eastAsia="en-GB"/>
          <w14:ligatures w14:val="none"/>
        </w:rPr>
        <w:t> </w:t>
      </w:r>
      <w:r w:rsidRPr="00046897">
        <w:rPr>
          <w:rFonts w:ascii="Barlow" w:eastAsia="Times New Roman" w:hAnsi="Barlow" w:cs="Times New Roman"/>
          <w:color w:val="212529"/>
          <w:kern w:val="0"/>
          <w:lang w:eastAsia="en-GB"/>
          <w14:ligatures w14:val="none"/>
        </w:rPr>
        <w:t>You and your mentor should focus their observation on</w:t>
      </w:r>
      <w:r w:rsidRPr="00046897">
        <w:rPr>
          <w:rFonts w:ascii="Barlow" w:eastAsia="Times New Roman" w:hAnsi="Barlow" w:cs="Barlow"/>
          <w:color w:val="212529"/>
          <w:kern w:val="0"/>
          <w:lang w:eastAsia="en-GB"/>
          <w14:ligatures w14:val="none"/>
        </w:rPr>
        <w:t> </w:t>
      </w:r>
      <w:r w:rsidRPr="00046897">
        <w:rPr>
          <w:rFonts w:ascii="Barlow" w:eastAsia="Times New Roman" w:hAnsi="Barlow" w:cs="Times New Roman"/>
          <w:b/>
          <w:bCs/>
          <w:color w:val="212529"/>
          <w:kern w:val="0"/>
          <w:lang w:eastAsia="en-GB"/>
          <w14:ligatures w14:val="none"/>
        </w:rPr>
        <w:t>one </w:t>
      </w:r>
      <w:r w:rsidRPr="00046897">
        <w:rPr>
          <w:rFonts w:ascii="Barlow" w:eastAsia="Times New Roman" w:hAnsi="Barlow" w:cs="Times New Roman"/>
          <w:color w:val="212529"/>
          <w:kern w:val="0"/>
          <w:lang w:eastAsia="en-GB"/>
          <w14:ligatures w14:val="none"/>
        </w:rPr>
        <w:t>of the strategies covered in this session. As a reminder these were:</w:t>
      </w:r>
    </w:p>
    <w:p w14:paraId="0CF80FDA" w14:textId="77777777" w:rsidR="00046897" w:rsidRPr="00046897" w:rsidRDefault="00046897" w:rsidP="00046897">
      <w:pPr>
        <w:numPr>
          <w:ilvl w:val="0"/>
          <w:numId w:val="11"/>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046897">
        <w:rPr>
          <w:rFonts w:ascii="Barlow" w:eastAsia="Times New Roman" w:hAnsi="Barlow" w:cs="Times New Roman"/>
          <w:color w:val="212529"/>
          <w:kern w:val="0"/>
          <w:lang w:eastAsia="en-GB"/>
          <w14:ligatures w14:val="none"/>
        </w:rPr>
        <w:t>Using questioning to support high expectations for contributions</w:t>
      </w:r>
    </w:p>
    <w:p w14:paraId="2384CCE1" w14:textId="77777777" w:rsidR="00046897" w:rsidRPr="00046897" w:rsidRDefault="00046897" w:rsidP="00046897">
      <w:pPr>
        <w:numPr>
          <w:ilvl w:val="0"/>
          <w:numId w:val="11"/>
        </w:numPr>
        <w:shd w:val="clear" w:color="auto" w:fill="FFFFFF"/>
        <w:spacing w:before="100" w:beforeAutospacing="1" w:after="100" w:afterAutospacing="1"/>
        <w:ind w:left="870"/>
        <w:rPr>
          <w:rFonts w:ascii="Barlow" w:eastAsia="Times New Roman" w:hAnsi="Barlow" w:cs="Times New Roman"/>
          <w:color w:val="212529"/>
          <w:kern w:val="0"/>
          <w:lang w:eastAsia="en-GB"/>
          <w14:ligatures w14:val="none"/>
        </w:rPr>
      </w:pPr>
      <w:r w:rsidRPr="00046897">
        <w:rPr>
          <w:rFonts w:ascii="Barlow" w:eastAsia="Times New Roman" w:hAnsi="Barlow" w:cs="Times New Roman"/>
          <w:color w:val="212529"/>
          <w:kern w:val="0"/>
          <w:lang w:eastAsia="en-GB"/>
          <w14:ligatures w14:val="none"/>
        </w:rPr>
        <w:t>Using countdowns or timers</w:t>
      </w:r>
    </w:p>
    <w:p w14:paraId="38B48D6F" w14:textId="77777777" w:rsidR="00046897" w:rsidRDefault="00046897" w:rsidP="00046897">
      <w:pPr>
        <w:numPr>
          <w:ilvl w:val="0"/>
          <w:numId w:val="11"/>
        </w:numPr>
        <w:shd w:val="clear" w:color="auto" w:fill="FFFFFF"/>
        <w:spacing w:before="100" w:beforeAutospacing="1"/>
        <w:ind w:left="870"/>
        <w:rPr>
          <w:rFonts w:ascii="Barlow" w:eastAsia="Times New Roman" w:hAnsi="Barlow" w:cs="Times New Roman"/>
          <w:color w:val="212529"/>
          <w:kern w:val="0"/>
          <w:lang w:eastAsia="en-GB"/>
          <w14:ligatures w14:val="none"/>
        </w:rPr>
      </w:pPr>
      <w:r w:rsidRPr="00046897">
        <w:rPr>
          <w:rFonts w:ascii="Barlow" w:eastAsia="Times New Roman" w:hAnsi="Barlow" w:cs="Times New Roman"/>
          <w:color w:val="212529"/>
          <w:kern w:val="0"/>
          <w:lang w:eastAsia="en-GB"/>
          <w14:ligatures w14:val="none"/>
        </w:rPr>
        <w:t>Making the start and end of activities clear</w:t>
      </w:r>
    </w:p>
    <w:p w14:paraId="23CD3C2D" w14:textId="77777777" w:rsidR="00062D00" w:rsidRPr="00062D00" w:rsidRDefault="00062D00" w:rsidP="00062D00">
      <w:pPr>
        <w:shd w:val="clear" w:color="auto" w:fill="FFFFFF"/>
        <w:spacing w:before="225" w:after="100" w:afterAutospacing="1"/>
        <w:outlineLvl w:val="2"/>
        <w:rPr>
          <w:rFonts w:ascii="Barlow" w:eastAsia="Times New Roman" w:hAnsi="Barlow" w:cs="Times New Roman"/>
          <w:b/>
          <w:bCs/>
          <w:caps/>
          <w:color w:val="1E2D34"/>
          <w:kern w:val="0"/>
          <w:sz w:val="27"/>
          <w:szCs w:val="27"/>
          <w:lang w:eastAsia="en-GB"/>
          <w14:ligatures w14:val="none"/>
        </w:rPr>
      </w:pPr>
      <w:r w:rsidRPr="00062D00">
        <w:rPr>
          <w:rFonts w:ascii="Barlow" w:eastAsia="Times New Roman" w:hAnsi="Barlow" w:cs="Times New Roman"/>
          <w:b/>
          <w:bCs/>
          <w:caps/>
          <w:color w:val="1E2D34"/>
          <w:kern w:val="0"/>
          <w:sz w:val="29"/>
          <w:szCs w:val="29"/>
          <w:lang w:eastAsia="en-GB"/>
          <w14:ligatures w14:val="none"/>
        </w:rPr>
        <w:t>PREPARATION</w:t>
      </w:r>
    </w:p>
    <w:p w14:paraId="138A43F8" w14:textId="77777777" w:rsidR="00062D00" w:rsidRPr="00062D00" w:rsidRDefault="00062D00" w:rsidP="00062D00">
      <w:pPr>
        <w:shd w:val="clear" w:color="auto" w:fill="FFFFFF"/>
        <w:spacing w:after="100" w:afterAutospacing="1" w:line="360" w:lineRule="atLeast"/>
        <w:rPr>
          <w:rFonts w:ascii="Barlow" w:eastAsia="Times New Roman" w:hAnsi="Barlow" w:cs="Times New Roman"/>
          <w:color w:val="1E2D34"/>
          <w:kern w:val="0"/>
          <w:lang w:eastAsia="en-GB"/>
          <w14:ligatures w14:val="none"/>
        </w:rPr>
      </w:pPr>
      <w:r w:rsidRPr="00062D00">
        <w:rPr>
          <w:rFonts w:ascii="Barlow" w:eastAsia="Times New Roman" w:hAnsi="Barlow" w:cs="Times New Roman"/>
          <w:color w:val="1E2D34"/>
          <w:kern w:val="0"/>
          <w:lang w:eastAsia="en-GB"/>
          <w14:ligatures w14:val="none"/>
        </w:rPr>
        <w:t>To prepare for your observation, take around </w:t>
      </w:r>
      <w:r w:rsidRPr="00062D00">
        <w:rPr>
          <w:rFonts w:ascii="Barlow" w:eastAsia="Times New Roman" w:hAnsi="Barlow" w:cs="Times New Roman"/>
          <w:b/>
          <w:bCs/>
          <w:color w:val="1E2D34"/>
          <w:kern w:val="0"/>
          <w:lang w:eastAsia="en-GB"/>
          <w14:ligatures w14:val="none"/>
        </w:rPr>
        <w:t>10 minutes</w:t>
      </w:r>
      <w:r w:rsidRPr="00062D00">
        <w:rPr>
          <w:rFonts w:ascii="Barlow" w:eastAsia="Times New Roman" w:hAnsi="Barlow" w:cs="Times New Roman"/>
          <w:color w:val="1E2D34"/>
          <w:kern w:val="0"/>
          <w:lang w:eastAsia="en-GB"/>
          <w14:ligatures w14:val="none"/>
        </w:rPr>
        <w:t> to plan how you will demonstrate high expectations and maintain high levels of engagement by using one of the techniques outlined below. Use the success criteria of the technique to support you to script what you might say.</w:t>
      </w:r>
    </w:p>
    <w:p w14:paraId="3A5E4EB8" w14:textId="77777777" w:rsidR="00062D00" w:rsidRPr="00062D00" w:rsidRDefault="00062D00" w:rsidP="00062D00">
      <w:pPr>
        <w:shd w:val="clear" w:color="auto" w:fill="FFFFFF"/>
        <w:spacing w:before="225" w:after="100" w:afterAutospacing="1"/>
        <w:outlineLvl w:val="2"/>
        <w:rPr>
          <w:rFonts w:ascii="Barlow" w:eastAsia="Times New Roman" w:hAnsi="Barlow" w:cs="Times New Roman"/>
          <w:b/>
          <w:bCs/>
          <w:caps/>
          <w:color w:val="1E2D34"/>
          <w:kern w:val="0"/>
          <w:sz w:val="27"/>
          <w:szCs w:val="27"/>
          <w:lang w:eastAsia="en-GB"/>
          <w14:ligatures w14:val="none"/>
        </w:rPr>
      </w:pPr>
      <w:r w:rsidRPr="00062D00">
        <w:rPr>
          <w:rFonts w:ascii="Barlow" w:eastAsia="Times New Roman" w:hAnsi="Barlow" w:cs="Times New Roman"/>
          <w:b/>
          <w:bCs/>
          <w:caps/>
          <w:color w:val="1E2D34"/>
          <w:kern w:val="0"/>
          <w:lang w:eastAsia="en-GB"/>
          <w14:ligatures w14:val="none"/>
        </w:rPr>
        <w:t>Success criteria</w:t>
      </w:r>
    </w:p>
    <w:p w14:paraId="4EFEC993" w14:textId="77777777" w:rsidR="00062D00" w:rsidRPr="00062D00" w:rsidRDefault="00062D00" w:rsidP="00062D00">
      <w:pPr>
        <w:shd w:val="clear" w:color="auto" w:fill="FFFFFF"/>
        <w:outlineLvl w:val="3"/>
        <w:rPr>
          <w:rFonts w:ascii="Barlow" w:eastAsia="Times New Roman" w:hAnsi="Barlow" w:cs="Times New Roman"/>
          <w:b/>
          <w:bCs/>
          <w:color w:val="1E2D34"/>
          <w:kern w:val="0"/>
          <w:lang w:eastAsia="en-GB"/>
          <w14:ligatures w14:val="none"/>
        </w:rPr>
      </w:pPr>
      <w:r w:rsidRPr="00062D00">
        <w:rPr>
          <w:rFonts w:ascii="Barlow" w:eastAsia="Times New Roman" w:hAnsi="Barlow" w:cs="Times New Roman"/>
          <w:b/>
          <w:bCs/>
          <w:color w:val="1E2D34"/>
          <w:kern w:val="0"/>
          <w:lang w:eastAsia="en-GB"/>
          <w14:ligatures w14:val="none"/>
        </w:rPr>
        <w:t>Using questioning to support high expectations for contributions</w:t>
      </w:r>
    </w:p>
    <w:p w14:paraId="1F87F95A" w14:textId="77777777" w:rsidR="00062D00" w:rsidRPr="00062D00" w:rsidRDefault="00062D00" w:rsidP="005276ED">
      <w:pPr>
        <w:numPr>
          <w:ilvl w:val="0"/>
          <w:numId w:val="12"/>
        </w:numPr>
        <w:shd w:val="clear" w:color="auto" w:fill="FFFFFF"/>
        <w:ind w:left="714" w:hanging="357"/>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providing a hint or prompt to support them to contribute </w:t>
      </w:r>
    </w:p>
    <w:p w14:paraId="3E75A938" w14:textId="77777777" w:rsidR="00062D00" w:rsidRPr="00062D00" w:rsidRDefault="00062D00" w:rsidP="005276ED">
      <w:pPr>
        <w:numPr>
          <w:ilvl w:val="0"/>
          <w:numId w:val="12"/>
        </w:numPr>
        <w:shd w:val="clear" w:color="auto" w:fill="FFFFFF"/>
        <w:ind w:left="714" w:hanging="357"/>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asking another pupil to give a hint to help them to respond </w:t>
      </w:r>
    </w:p>
    <w:p w14:paraId="42E993AC" w14:textId="77777777" w:rsidR="00062D00" w:rsidRPr="00062D00" w:rsidRDefault="00062D00" w:rsidP="005276ED">
      <w:pPr>
        <w:numPr>
          <w:ilvl w:val="0"/>
          <w:numId w:val="12"/>
        </w:numPr>
        <w:shd w:val="clear" w:color="auto" w:fill="FFFFFF"/>
        <w:ind w:left="714" w:hanging="357"/>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asking another pupil to answer, and then go back to the original pupil to repeat or add to their response </w:t>
      </w:r>
    </w:p>
    <w:p w14:paraId="7563C8BB" w14:textId="77777777" w:rsidR="00062D00" w:rsidRDefault="00062D00" w:rsidP="00062D00">
      <w:pPr>
        <w:shd w:val="clear" w:color="auto" w:fill="FFFFFF"/>
        <w:outlineLvl w:val="3"/>
        <w:rPr>
          <w:rFonts w:ascii="Barlow" w:eastAsia="Times New Roman" w:hAnsi="Barlow" w:cs="Times New Roman"/>
          <w:b/>
          <w:bCs/>
          <w:color w:val="1E2D34"/>
          <w:kern w:val="0"/>
          <w:lang w:eastAsia="en-GB"/>
          <w14:ligatures w14:val="none"/>
        </w:rPr>
      </w:pPr>
    </w:p>
    <w:p w14:paraId="15D30E85" w14:textId="286CEA43" w:rsidR="00062D00" w:rsidRPr="00062D00" w:rsidRDefault="00062D00" w:rsidP="00062D00">
      <w:pPr>
        <w:shd w:val="clear" w:color="auto" w:fill="FFFFFF"/>
        <w:outlineLvl w:val="3"/>
        <w:rPr>
          <w:rFonts w:ascii="Barlow" w:eastAsia="Times New Roman" w:hAnsi="Barlow" w:cs="Times New Roman"/>
          <w:b/>
          <w:bCs/>
          <w:color w:val="1E2D34"/>
          <w:kern w:val="0"/>
          <w:lang w:eastAsia="en-GB"/>
          <w14:ligatures w14:val="none"/>
        </w:rPr>
      </w:pPr>
      <w:r w:rsidRPr="00062D00">
        <w:rPr>
          <w:rFonts w:ascii="Barlow" w:eastAsia="Times New Roman" w:hAnsi="Barlow" w:cs="Times New Roman"/>
          <w:b/>
          <w:bCs/>
          <w:color w:val="1E2D34"/>
          <w:kern w:val="0"/>
          <w:lang w:eastAsia="en-GB"/>
          <w14:ligatures w14:val="none"/>
        </w:rPr>
        <w:t>Using countdown or timers</w:t>
      </w:r>
    </w:p>
    <w:p w14:paraId="5CE0C068" w14:textId="77777777" w:rsidR="00062D00" w:rsidRPr="00062D00" w:rsidRDefault="00062D00" w:rsidP="005276ED">
      <w:pPr>
        <w:numPr>
          <w:ilvl w:val="0"/>
          <w:numId w:val="13"/>
        </w:numPr>
        <w:shd w:val="clear" w:color="auto" w:fill="FFFFFF"/>
        <w:ind w:left="714" w:hanging="357"/>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state how long pupils have </w:t>
      </w:r>
    </w:p>
    <w:p w14:paraId="3542498C" w14:textId="77777777" w:rsidR="00062D00" w:rsidRPr="00062D00" w:rsidRDefault="00062D00" w:rsidP="005276ED">
      <w:pPr>
        <w:numPr>
          <w:ilvl w:val="0"/>
          <w:numId w:val="13"/>
        </w:numPr>
        <w:shd w:val="clear" w:color="auto" w:fill="FFFFFF"/>
        <w:ind w:left="714" w:hanging="357"/>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state what pupils are expected to do in this time </w:t>
      </w:r>
    </w:p>
    <w:p w14:paraId="4B0C4BB0" w14:textId="77777777" w:rsidR="00062D00" w:rsidRPr="00062D00" w:rsidRDefault="00062D00" w:rsidP="005276ED">
      <w:pPr>
        <w:numPr>
          <w:ilvl w:val="0"/>
          <w:numId w:val="13"/>
        </w:numPr>
        <w:shd w:val="clear" w:color="auto" w:fill="FFFFFF"/>
        <w:ind w:left="714" w:hanging="357"/>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visibly share the timer and refer to it - for younger pupils this might be in the form of a sand timer and for older pupils this might be in the form of a countdown clock.</w:t>
      </w:r>
    </w:p>
    <w:p w14:paraId="31C071E2" w14:textId="77777777" w:rsidR="00062D00" w:rsidRPr="00062D00" w:rsidRDefault="00062D00" w:rsidP="005276ED">
      <w:pPr>
        <w:numPr>
          <w:ilvl w:val="0"/>
          <w:numId w:val="13"/>
        </w:numPr>
        <w:shd w:val="clear" w:color="auto" w:fill="FFFFFF"/>
        <w:ind w:left="714" w:hanging="357"/>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provide check points along the way, for example, “You should be at question 5 by now”</w:t>
      </w:r>
    </w:p>
    <w:p w14:paraId="1A6DAE0A" w14:textId="77777777" w:rsidR="00062D00" w:rsidRDefault="00062D00" w:rsidP="00062D00">
      <w:pPr>
        <w:shd w:val="clear" w:color="auto" w:fill="FFFFFF"/>
        <w:outlineLvl w:val="3"/>
        <w:rPr>
          <w:rFonts w:ascii="Barlow" w:eastAsia="Times New Roman" w:hAnsi="Barlow" w:cs="Times New Roman"/>
          <w:b/>
          <w:bCs/>
          <w:color w:val="1E2D34"/>
          <w:kern w:val="0"/>
          <w:lang w:eastAsia="en-GB"/>
          <w14:ligatures w14:val="none"/>
        </w:rPr>
      </w:pPr>
    </w:p>
    <w:p w14:paraId="3EDDC7DD" w14:textId="10189736" w:rsidR="00062D00" w:rsidRPr="00062D00" w:rsidRDefault="00062D00" w:rsidP="00062D00">
      <w:pPr>
        <w:shd w:val="clear" w:color="auto" w:fill="FFFFFF"/>
        <w:outlineLvl w:val="3"/>
        <w:rPr>
          <w:rFonts w:ascii="Barlow" w:eastAsia="Times New Roman" w:hAnsi="Barlow" w:cs="Times New Roman"/>
          <w:b/>
          <w:bCs/>
          <w:color w:val="1E2D34"/>
          <w:kern w:val="0"/>
          <w:lang w:eastAsia="en-GB"/>
          <w14:ligatures w14:val="none"/>
        </w:rPr>
      </w:pPr>
      <w:r w:rsidRPr="00062D00">
        <w:rPr>
          <w:rFonts w:ascii="Barlow" w:eastAsia="Times New Roman" w:hAnsi="Barlow" w:cs="Times New Roman"/>
          <w:b/>
          <w:bCs/>
          <w:color w:val="1E2D34"/>
          <w:kern w:val="0"/>
          <w:lang w:eastAsia="en-GB"/>
          <w14:ligatures w14:val="none"/>
        </w:rPr>
        <w:t>Making the beginning and end of activities clear</w:t>
      </w:r>
    </w:p>
    <w:p w14:paraId="5D493E2D" w14:textId="77777777" w:rsidR="00062D00" w:rsidRPr="00062D00" w:rsidRDefault="00062D00" w:rsidP="00062D00">
      <w:pPr>
        <w:numPr>
          <w:ilvl w:val="0"/>
          <w:numId w:val="14"/>
        </w:numPr>
        <w:shd w:val="clear" w:color="auto" w:fill="FFFFFF"/>
        <w:ind w:left="870"/>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clear start </w:t>
      </w:r>
    </w:p>
    <w:p w14:paraId="5DE33CD5" w14:textId="77777777" w:rsidR="00062D00" w:rsidRPr="00062D00" w:rsidRDefault="00062D00" w:rsidP="00062D00">
      <w:pPr>
        <w:numPr>
          <w:ilvl w:val="0"/>
          <w:numId w:val="14"/>
        </w:numPr>
        <w:shd w:val="clear" w:color="auto" w:fill="FFFFFF"/>
        <w:ind w:left="870"/>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clear finish </w:t>
      </w:r>
    </w:p>
    <w:p w14:paraId="71A19436" w14:textId="77777777" w:rsidR="00062D00" w:rsidRPr="00062D00" w:rsidRDefault="00062D00" w:rsidP="00062D00">
      <w:pPr>
        <w:numPr>
          <w:ilvl w:val="0"/>
          <w:numId w:val="14"/>
        </w:numPr>
        <w:shd w:val="clear" w:color="auto" w:fill="FFFFFF"/>
        <w:ind w:left="870"/>
        <w:rPr>
          <w:rFonts w:ascii="Barlow" w:eastAsia="Times New Roman" w:hAnsi="Barlow" w:cs="Times New Roman"/>
          <w:color w:val="212529"/>
          <w:kern w:val="0"/>
          <w:lang w:eastAsia="en-GB"/>
          <w14:ligatures w14:val="none"/>
        </w:rPr>
      </w:pPr>
      <w:r w:rsidRPr="00062D00">
        <w:rPr>
          <w:rFonts w:ascii="Barlow" w:eastAsia="Times New Roman" w:hAnsi="Barlow" w:cs="Times New Roman"/>
          <w:color w:val="212529"/>
          <w:kern w:val="0"/>
          <w:lang w:eastAsia="en-GB"/>
          <w14:ligatures w14:val="none"/>
        </w:rPr>
        <w:t>provide positive reinforcement</w:t>
      </w:r>
    </w:p>
    <w:p w14:paraId="556431C6" w14:textId="77777777" w:rsidR="00046897" w:rsidRPr="00046897" w:rsidRDefault="00046897" w:rsidP="00062D00">
      <w:pPr>
        <w:shd w:val="clear" w:color="auto" w:fill="FFFFFF"/>
        <w:rPr>
          <w:rFonts w:ascii="Barlow" w:eastAsia="Times New Roman" w:hAnsi="Barlow" w:cs="Times New Roman"/>
          <w:color w:val="212529"/>
          <w:kern w:val="0"/>
          <w:lang w:eastAsia="en-GB"/>
          <w14:ligatures w14:val="none"/>
        </w:rPr>
      </w:pPr>
    </w:p>
    <w:p w14:paraId="6393308F" w14:textId="77777777" w:rsidR="00E0778B" w:rsidRPr="00E0778B" w:rsidRDefault="00E0778B" w:rsidP="00E0778B">
      <w:pPr>
        <w:shd w:val="clear" w:color="auto" w:fill="FFFFFF"/>
        <w:spacing w:before="450" w:after="450"/>
        <w:outlineLvl w:val="0"/>
        <w:rPr>
          <w:rFonts w:ascii="Barlow" w:eastAsia="Times New Roman" w:hAnsi="Barlow" w:cs="Times New Roman"/>
          <w:color w:val="3764F0"/>
          <w:kern w:val="36"/>
          <w:sz w:val="48"/>
          <w:szCs w:val="48"/>
          <w:lang w:eastAsia="en-GB"/>
          <w14:ligatures w14:val="none"/>
        </w:rPr>
      </w:pPr>
      <w:r w:rsidRPr="00E0778B">
        <w:rPr>
          <w:rFonts w:ascii="Barlow" w:eastAsia="Times New Roman" w:hAnsi="Barlow" w:cs="Times New Roman"/>
          <w:color w:val="3764F0"/>
          <w:kern w:val="36"/>
          <w:sz w:val="48"/>
          <w:szCs w:val="48"/>
          <w:lang w:eastAsia="en-GB"/>
          <w14:ligatures w14:val="none"/>
        </w:rPr>
        <w:t>References</w:t>
      </w:r>
    </w:p>
    <w:p w14:paraId="20BAC401" w14:textId="77777777" w:rsidR="00E0778B" w:rsidRPr="00E0778B" w:rsidRDefault="00E0778B" w:rsidP="00E0778B">
      <w:pPr>
        <w:shd w:val="clear" w:color="auto" w:fill="F7F7F7"/>
        <w:spacing w:after="100" w:afterAutospacing="1" w:line="360" w:lineRule="atLeast"/>
        <w:rPr>
          <w:rFonts w:ascii="Barlow" w:eastAsia="Times New Roman" w:hAnsi="Barlow" w:cs="Times New Roman"/>
          <w:color w:val="212529"/>
          <w:kern w:val="0"/>
          <w:lang w:eastAsia="en-GB"/>
          <w14:ligatures w14:val="none"/>
        </w:rPr>
      </w:pPr>
      <w:r w:rsidRPr="00E0778B">
        <w:rPr>
          <w:rFonts w:ascii="Barlow" w:eastAsia="Times New Roman" w:hAnsi="Barlow" w:cs="Times New Roman"/>
          <w:color w:val="212529"/>
          <w:kern w:val="0"/>
          <w:lang w:eastAsia="en-GB"/>
          <w14:ligatures w14:val="none"/>
        </w:rPr>
        <w:t>Hattie, J. (2008).</w:t>
      </w:r>
      <w:r w:rsidRPr="00E0778B">
        <w:rPr>
          <w:rFonts w:ascii="Times New Roman" w:eastAsia="Times New Roman" w:hAnsi="Times New Roman" w:cs="Times New Roman"/>
          <w:color w:val="212529"/>
          <w:kern w:val="0"/>
          <w:lang w:eastAsia="en-GB"/>
          <w14:ligatures w14:val="none"/>
        </w:rPr>
        <w:t> </w:t>
      </w:r>
      <w:r w:rsidRPr="00E0778B">
        <w:rPr>
          <w:rFonts w:ascii="Barlow" w:eastAsia="Times New Roman" w:hAnsi="Barlow" w:cs="Times New Roman"/>
          <w:color w:val="212529"/>
          <w:kern w:val="0"/>
          <w:lang w:eastAsia="en-GB"/>
          <w14:ligatures w14:val="none"/>
        </w:rPr>
        <w:t>Visible learning: a synthesis of meta-analyses relating to achievement. London, Routledge.</w:t>
      </w:r>
      <w:r w:rsidRPr="00E0778B">
        <w:rPr>
          <w:rFonts w:ascii="Times New Roman" w:eastAsia="Times New Roman" w:hAnsi="Times New Roman" w:cs="Times New Roman"/>
          <w:color w:val="212529"/>
          <w:kern w:val="0"/>
          <w:lang w:eastAsia="en-GB"/>
          <w14:ligatures w14:val="none"/>
        </w:rPr>
        <w:t> </w:t>
      </w:r>
      <w:r w:rsidRPr="00E0778B">
        <w:rPr>
          <w:rFonts w:ascii="Barlow" w:eastAsia="Times New Roman" w:hAnsi="Barlow" w:cs="Barlow"/>
          <w:color w:val="212529"/>
          <w:kern w:val="0"/>
          <w:lang w:eastAsia="en-GB"/>
          <w14:ligatures w14:val="none"/>
        </w:rPr>
        <w:t> </w:t>
      </w:r>
    </w:p>
    <w:p w14:paraId="37FE1CFA" w14:textId="77777777" w:rsidR="00E0778B" w:rsidRPr="00E0778B" w:rsidRDefault="00E0778B" w:rsidP="00E0778B">
      <w:pPr>
        <w:shd w:val="clear" w:color="auto" w:fill="F7F7F7"/>
        <w:spacing w:after="100" w:afterAutospacing="1" w:line="360" w:lineRule="atLeast"/>
        <w:rPr>
          <w:rFonts w:ascii="Barlow" w:eastAsia="Times New Roman" w:hAnsi="Barlow" w:cs="Times New Roman"/>
          <w:color w:val="212529"/>
          <w:kern w:val="0"/>
          <w:lang w:eastAsia="en-GB"/>
          <w14:ligatures w14:val="none"/>
        </w:rPr>
      </w:pPr>
      <w:r w:rsidRPr="00E0778B">
        <w:rPr>
          <w:rFonts w:ascii="Barlow" w:eastAsia="Times New Roman" w:hAnsi="Barlow" w:cs="Times New Roman"/>
          <w:color w:val="212529"/>
          <w:kern w:val="0"/>
          <w:lang w:eastAsia="en-GB"/>
          <w14:ligatures w14:val="none"/>
        </w:rPr>
        <w:t>Lemov, D. and Atkins, N., (2015).</w:t>
      </w:r>
      <w:r w:rsidRPr="00E0778B">
        <w:rPr>
          <w:rFonts w:ascii="Times New Roman" w:eastAsia="Times New Roman" w:hAnsi="Times New Roman" w:cs="Times New Roman"/>
          <w:color w:val="212529"/>
          <w:kern w:val="0"/>
          <w:lang w:eastAsia="en-GB"/>
          <w14:ligatures w14:val="none"/>
        </w:rPr>
        <w:t> </w:t>
      </w:r>
      <w:r w:rsidRPr="00E0778B">
        <w:rPr>
          <w:rFonts w:ascii="Barlow" w:eastAsia="Times New Roman" w:hAnsi="Barlow" w:cs="Times New Roman"/>
          <w:color w:val="212529"/>
          <w:kern w:val="0"/>
          <w:lang w:eastAsia="en-GB"/>
          <w14:ligatures w14:val="none"/>
        </w:rPr>
        <w:t xml:space="preserve">Teach Like </w:t>
      </w:r>
      <w:proofErr w:type="gramStart"/>
      <w:r w:rsidRPr="00E0778B">
        <w:rPr>
          <w:rFonts w:ascii="Barlow" w:eastAsia="Times New Roman" w:hAnsi="Barlow" w:cs="Times New Roman"/>
          <w:color w:val="212529"/>
          <w:kern w:val="0"/>
          <w:lang w:eastAsia="en-GB"/>
          <w14:ligatures w14:val="none"/>
        </w:rPr>
        <w:t>A</w:t>
      </w:r>
      <w:proofErr w:type="gramEnd"/>
      <w:r w:rsidRPr="00E0778B">
        <w:rPr>
          <w:rFonts w:ascii="Barlow" w:eastAsia="Times New Roman" w:hAnsi="Barlow" w:cs="Times New Roman"/>
          <w:color w:val="212529"/>
          <w:kern w:val="0"/>
          <w:lang w:eastAsia="en-GB"/>
          <w14:ligatures w14:val="none"/>
        </w:rPr>
        <w:t xml:space="preserve"> Champion 2.0. San Francisco: Jossey-Bass.</w:t>
      </w:r>
      <w:r w:rsidRPr="00E0778B">
        <w:rPr>
          <w:rFonts w:ascii="Barlow" w:eastAsia="Times New Roman" w:hAnsi="Barlow" w:cs="Barlow"/>
          <w:color w:val="212529"/>
          <w:kern w:val="0"/>
          <w:lang w:eastAsia="en-GB"/>
          <w14:ligatures w14:val="none"/>
        </w:rPr>
        <w:t> </w:t>
      </w:r>
    </w:p>
    <w:p w14:paraId="2AAA68A8" w14:textId="77777777" w:rsidR="00E0778B" w:rsidRPr="00E0778B" w:rsidRDefault="00E0778B" w:rsidP="00E0778B">
      <w:pPr>
        <w:shd w:val="clear" w:color="auto" w:fill="F7F7F7"/>
        <w:spacing w:after="100" w:afterAutospacing="1" w:line="360" w:lineRule="atLeast"/>
        <w:rPr>
          <w:rFonts w:ascii="Barlow" w:eastAsia="Times New Roman" w:hAnsi="Barlow" w:cs="Times New Roman"/>
          <w:color w:val="212529"/>
          <w:kern w:val="0"/>
          <w:lang w:eastAsia="en-GB"/>
          <w14:ligatures w14:val="none"/>
        </w:rPr>
      </w:pPr>
      <w:r w:rsidRPr="00E0778B">
        <w:rPr>
          <w:rFonts w:ascii="Barlow" w:eastAsia="Times New Roman" w:hAnsi="Barlow" w:cs="Times New Roman"/>
          <w:color w:val="212529"/>
          <w:kern w:val="0"/>
          <w:lang w:eastAsia="en-GB"/>
          <w14:ligatures w14:val="none"/>
        </w:rPr>
        <w:t>Lemov, D. (2021). Teach like a champion 3.0. San Francisco: Jossey-Bass </w:t>
      </w:r>
    </w:p>
    <w:p w14:paraId="667DB398" w14:textId="77777777" w:rsidR="00E0778B" w:rsidRPr="00E0778B" w:rsidRDefault="00E0778B" w:rsidP="00E0778B">
      <w:pPr>
        <w:shd w:val="clear" w:color="auto" w:fill="F7F7F7"/>
        <w:spacing w:afterAutospacing="1" w:line="360" w:lineRule="atLeast"/>
        <w:rPr>
          <w:rFonts w:ascii="Barlow" w:eastAsia="Times New Roman" w:hAnsi="Barlow" w:cs="Times New Roman"/>
          <w:color w:val="212529"/>
          <w:kern w:val="0"/>
          <w:lang w:eastAsia="en-GB"/>
          <w14:ligatures w14:val="none"/>
        </w:rPr>
      </w:pPr>
      <w:r w:rsidRPr="00E0778B">
        <w:rPr>
          <w:rFonts w:ascii="Barlow" w:eastAsia="Times New Roman" w:hAnsi="Barlow" w:cs="Times New Roman"/>
          <w:color w:val="212529"/>
          <w:kern w:val="0"/>
          <w:lang w:eastAsia="en-GB"/>
          <w14:ligatures w14:val="none"/>
        </w:rPr>
        <w:t>Murdock-Perriera, L. A., &amp; Sedlacek, Q. C. (2018)</w:t>
      </w:r>
      <w:r w:rsidRPr="00E0778B">
        <w:rPr>
          <w:rFonts w:ascii="Times New Roman" w:eastAsia="Times New Roman" w:hAnsi="Times New Roman" w:cs="Times New Roman"/>
          <w:color w:val="212529"/>
          <w:kern w:val="0"/>
          <w:lang w:eastAsia="en-GB"/>
          <w14:ligatures w14:val="none"/>
        </w:rPr>
        <w:t> </w:t>
      </w:r>
      <w:hyperlink r:id="rId21" w:tgtFrame="_blank" w:history="1">
        <w:r w:rsidRPr="00E0778B">
          <w:rPr>
            <w:rFonts w:ascii="Barlow" w:eastAsia="Times New Roman" w:hAnsi="Barlow" w:cs="Times New Roman"/>
            <w:color w:val="3764F0"/>
            <w:kern w:val="0"/>
            <w:u w:val="single"/>
            <w:lang w:eastAsia="en-GB"/>
            <w14:ligatures w14:val="none"/>
          </w:rPr>
          <w:t>Questioning Pygmalion in the twenty-first century: the formation, transmission, and attributional influence of teacher expectancies.</w:t>
        </w:r>
        <w:r w:rsidRPr="00E0778B">
          <w:rPr>
            <w:rFonts w:ascii="Barlow" w:eastAsia="Times New Roman" w:hAnsi="Barlow" w:cs="Times New Roman"/>
            <w:color w:val="3764F0"/>
            <w:kern w:val="0"/>
            <w:bdr w:val="none" w:sz="0" w:space="0" w:color="auto" w:frame="1"/>
            <w:lang w:eastAsia="en-GB"/>
            <w14:ligatures w14:val="none"/>
          </w:rPr>
          <w:t>(this link opens in a new window/tab)</w:t>
        </w:r>
      </w:hyperlink>
      <w:r w:rsidRPr="00E0778B">
        <w:rPr>
          <w:rFonts w:ascii="Times New Roman" w:eastAsia="Times New Roman" w:hAnsi="Times New Roman" w:cs="Times New Roman"/>
          <w:color w:val="212529"/>
          <w:kern w:val="0"/>
          <w:lang w:eastAsia="en-GB"/>
          <w14:ligatures w14:val="none"/>
        </w:rPr>
        <w:t> </w:t>
      </w:r>
      <w:r w:rsidRPr="00E0778B">
        <w:rPr>
          <w:rFonts w:ascii="Barlow" w:eastAsia="Times New Roman" w:hAnsi="Barlow" w:cs="Times New Roman"/>
          <w:color w:val="212529"/>
          <w:kern w:val="0"/>
          <w:lang w:eastAsia="en-GB"/>
          <w14:ligatures w14:val="none"/>
        </w:rPr>
        <w:t>Social Psychology of Education, 21(3), 691</w:t>
      </w:r>
      <w:r w:rsidRPr="00E0778B">
        <w:rPr>
          <w:rFonts w:ascii="Barlow" w:eastAsia="Times New Roman" w:hAnsi="Barlow" w:cs="Barlow"/>
          <w:color w:val="212529"/>
          <w:kern w:val="0"/>
          <w:lang w:eastAsia="en-GB"/>
          <w14:ligatures w14:val="none"/>
        </w:rPr>
        <w:t>–</w:t>
      </w:r>
      <w:r w:rsidRPr="00E0778B">
        <w:rPr>
          <w:rFonts w:ascii="Barlow" w:eastAsia="Times New Roman" w:hAnsi="Barlow" w:cs="Times New Roman"/>
          <w:color w:val="212529"/>
          <w:kern w:val="0"/>
          <w:lang w:eastAsia="en-GB"/>
          <w14:ligatures w14:val="none"/>
        </w:rPr>
        <w:t>707.</w:t>
      </w:r>
      <w:r w:rsidRPr="00E0778B">
        <w:rPr>
          <w:rFonts w:ascii="Barlow" w:eastAsia="Times New Roman" w:hAnsi="Barlow" w:cs="Barlow"/>
          <w:color w:val="212529"/>
          <w:kern w:val="0"/>
          <w:lang w:eastAsia="en-GB"/>
          <w14:ligatures w14:val="none"/>
        </w:rPr>
        <w:t>  </w:t>
      </w:r>
    </w:p>
    <w:p w14:paraId="7F5FC1C1" w14:textId="77777777" w:rsidR="00E0778B" w:rsidRPr="00E0778B" w:rsidRDefault="00E0778B" w:rsidP="00E0778B">
      <w:pPr>
        <w:shd w:val="clear" w:color="auto" w:fill="F7F7F7"/>
        <w:spacing w:afterAutospacing="1" w:line="360" w:lineRule="atLeast"/>
        <w:rPr>
          <w:rFonts w:ascii="Barlow" w:eastAsia="Times New Roman" w:hAnsi="Barlow" w:cs="Times New Roman"/>
          <w:color w:val="212529"/>
          <w:kern w:val="0"/>
          <w:lang w:eastAsia="en-GB"/>
          <w14:ligatures w14:val="none"/>
        </w:rPr>
      </w:pPr>
      <w:r w:rsidRPr="00E0778B">
        <w:rPr>
          <w:rFonts w:ascii="Barlow" w:eastAsia="Times New Roman" w:hAnsi="Barlow" w:cs="Times New Roman"/>
          <w:color w:val="212529"/>
          <w:kern w:val="0"/>
          <w:lang w:eastAsia="en-GB"/>
          <w14:ligatures w14:val="none"/>
        </w:rPr>
        <w:t>Rubie-Davies, C. M., Weinstein, R. S., Huang, F. L., Gregory, A., Cowan, P. A., &amp; Cowan, C. P. (2014)</w:t>
      </w:r>
      <w:r w:rsidRPr="00E0778B">
        <w:rPr>
          <w:rFonts w:ascii="Times New Roman" w:eastAsia="Times New Roman" w:hAnsi="Times New Roman" w:cs="Times New Roman"/>
          <w:color w:val="212529"/>
          <w:kern w:val="0"/>
          <w:lang w:eastAsia="en-GB"/>
          <w14:ligatures w14:val="none"/>
        </w:rPr>
        <w:t> </w:t>
      </w:r>
      <w:hyperlink r:id="rId22" w:tgtFrame="_blank" w:history="1">
        <w:r w:rsidRPr="00E0778B">
          <w:rPr>
            <w:rFonts w:ascii="Barlow" w:eastAsia="Times New Roman" w:hAnsi="Barlow" w:cs="Times New Roman"/>
            <w:color w:val="3764F0"/>
            <w:kern w:val="0"/>
            <w:u w:val="single"/>
            <w:lang w:eastAsia="en-GB"/>
            <w14:ligatures w14:val="none"/>
          </w:rPr>
          <w:t>Successive teacher expectation effects across the early school years.</w:t>
        </w:r>
        <w:r w:rsidRPr="00E0778B">
          <w:rPr>
            <w:rFonts w:ascii="Barlow" w:eastAsia="Times New Roman" w:hAnsi="Barlow" w:cs="Times New Roman"/>
            <w:color w:val="3764F0"/>
            <w:kern w:val="0"/>
            <w:bdr w:val="none" w:sz="0" w:space="0" w:color="auto" w:frame="1"/>
            <w:lang w:eastAsia="en-GB"/>
            <w14:ligatures w14:val="none"/>
          </w:rPr>
          <w:t>(this link opens in a new window/tab)</w:t>
        </w:r>
      </w:hyperlink>
      <w:r w:rsidRPr="00E0778B">
        <w:rPr>
          <w:rFonts w:ascii="Times New Roman" w:eastAsia="Times New Roman" w:hAnsi="Times New Roman" w:cs="Times New Roman"/>
          <w:color w:val="212529"/>
          <w:kern w:val="0"/>
          <w:lang w:eastAsia="en-GB"/>
          <w14:ligatures w14:val="none"/>
        </w:rPr>
        <w:t> </w:t>
      </w:r>
      <w:r w:rsidRPr="00E0778B">
        <w:rPr>
          <w:rFonts w:ascii="Barlow" w:eastAsia="Times New Roman" w:hAnsi="Barlow" w:cs="Times New Roman"/>
          <w:color w:val="212529"/>
          <w:kern w:val="0"/>
          <w:lang w:eastAsia="en-GB"/>
          <w14:ligatures w14:val="none"/>
        </w:rPr>
        <w:t>Journal of Applied Developmental Psychology, 35(3), 181</w:t>
      </w:r>
      <w:r w:rsidRPr="00E0778B">
        <w:rPr>
          <w:rFonts w:ascii="Barlow" w:eastAsia="Times New Roman" w:hAnsi="Barlow" w:cs="Barlow"/>
          <w:color w:val="212529"/>
          <w:kern w:val="0"/>
          <w:lang w:eastAsia="en-GB"/>
          <w14:ligatures w14:val="none"/>
        </w:rPr>
        <w:t>–</w:t>
      </w:r>
      <w:r w:rsidRPr="00E0778B">
        <w:rPr>
          <w:rFonts w:ascii="Barlow" w:eastAsia="Times New Roman" w:hAnsi="Barlow" w:cs="Times New Roman"/>
          <w:color w:val="212529"/>
          <w:kern w:val="0"/>
          <w:lang w:eastAsia="en-GB"/>
          <w14:ligatures w14:val="none"/>
        </w:rPr>
        <w:t>191.</w:t>
      </w:r>
      <w:r w:rsidRPr="00E0778B">
        <w:rPr>
          <w:rFonts w:ascii="Barlow" w:eastAsia="Times New Roman" w:hAnsi="Barlow" w:cs="Barlow"/>
          <w:color w:val="212529"/>
          <w:kern w:val="0"/>
          <w:lang w:eastAsia="en-GB"/>
          <w14:ligatures w14:val="none"/>
        </w:rPr>
        <w:t>  </w:t>
      </w:r>
    </w:p>
    <w:p w14:paraId="17990CC4" w14:textId="77777777" w:rsidR="00E0778B" w:rsidRPr="00E0778B" w:rsidRDefault="00E0778B" w:rsidP="00E0778B">
      <w:pPr>
        <w:shd w:val="clear" w:color="auto" w:fill="F7F7F7"/>
        <w:spacing w:afterAutospacing="1" w:line="360" w:lineRule="atLeast"/>
        <w:rPr>
          <w:rFonts w:ascii="Barlow" w:eastAsia="Times New Roman" w:hAnsi="Barlow" w:cs="Times New Roman"/>
          <w:color w:val="212529"/>
          <w:kern w:val="0"/>
          <w:lang w:eastAsia="en-GB"/>
          <w14:ligatures w14:val="none"/>
        </w:rPr>
      </w:pPr>
      <w:r w:rsidRPr="00E0778B">
        <w:rPr>
          <w:rFonts w:ascii="Barlow" w:eastAsia="Times New Roman" w:hAnsi="Barlow" w:cs="Times New Roman"/>
          <w:color w:val="212529"/>
          <w:kern w:val="0"/>
          <w:lang w:eastAsia="en-GB"/>
          <w14:ligatures w14:val="none"/>
        </w:rPr>
        <w:t>Sutton Trust (2011). </w:t>
      </w:r>
      <w:hyperlink r:id="rId23" w:tgtFrame="_blank" w:history="1">
        <w:r w:rsidRPr="00E0778B">
          <w:rPr>
            <w:rFonts w:ascii="Barlow" w:eastAsia="Times New Roman" w:hAnsi="Barlow" w:cs="Times New Roman"/>
            <w:color w:val="3764F0"/>
            <w:kern w:val="0"/>
            <w:u w:val="single"/>
            <w:lang w:eastAsia="en-GB"/>
            <w14:ligatures w14:val="none"/>
          </w:rPr>
          <w:t xml:space="preserve">Improving the impact of teachers on pupil achievement in the UK – interim </w:t>
        </w:r>
        <w:proofErr w:type="gramStart"/>
        <w:r w:rsidRPr="00E0778B">
          <w:rPr>
            <w:rFonts w:ascii="Barlow" w:eastAsia="Times New Roman" w:hAnsi="Barlow" w:cs="Times New Roman"/>
            <w:color w:val="3764F0"/>
            <w:kern w:val="0"/>
            <w:u w:val="single"/>
            <w:lang w:eastAsia="en-GB"/>
            <w14:ligatures w14:val="none"/>
          </w:rPr>
          <w:t>findings</w:t>
        </w:r>
        <w:r w:rsidRPr="00E0778B">
          <w:rPr>
            <w:rFonts w:ascii="Barlow" w:eastAsia="Times New Roman" w:hAnsi="Barlow" w:cs="Times New Roman"/>
            <w:color w:val="3764F0"/>
            <w:kern w:val="0"/>
            <w:bdr w:val="none" w:sz="0" w:space="0" w:color="auto" w:frame="1"/>
            <w:lang w:eastAsia="en-GB"/>
            <w14:ligatures w14:val="none"/>
          </w:rPr>
          <w:t>(</w:t>
        </w:r>
        <w:proofErr w:type="gramEnd"/>
        <w:r w:rsidRPr="00E0778B">
          <w:rPr>
            <w:rFonts w:ascii="Barlow" w:eastAsia="Times New Roman" w:hAnsi="Barlow" w:cs="Times New Roman"/>
            <w:color w:val="3764F0"/>
            <w:kern w:val="0"/>
            <w:bdr w:val="none" w:sz="0" w:space="0" w:color="auto" w:frame="1"/>
            <w:lang w:eastAsia="en-GB"/>
            <w14:ligatures w14:val="none"/>
          </w:rPr>
          <w:t>this link opens in a new window/tab)</w:t>
        </w:r>
      </w:hyperlink>
      <w:r w:rsidRPr="00E0778B">
        <w:rPr>
          <w:rFonts w:ascii="Barlow" w:eastAsia="Times New Roman" w:hAnsi="Barlow" w:cs="Times New Roman"/>
          <w:color w:val="212529"/>
          <w:kern w:val="0"/>
          <w:lang w:eastAsia="en-GB"/>
          <w14:ligatures w14:val="none"/>
        </w:rPr>
        <w:t>.  </w:t>
      </w:r>
    </w:p>
    <w:p w14:paraId="7BDF2597" w14:textId="77777777" w:rsidR="00046897" w:rsidRDefault="00046897" w:rsidP="00046897"/>
    <w:sectPr w:rsidR="000468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rlow">
    <w:charset w:val="00"/>
    <w:family w:val="auto"/>
    <w:pitch w:val="variable"/>
    <w:sig w:usb0="20000007" w:usb1="00000000" w:usb2="00000000" w:usb3="00000000" w:csb0="00000193"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E5A"/>
    <w:multiLevelType w:val="multilevel"/>
    <w:tmpl w:val="0C4AE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C02B8D"/>
    <w:multiLevelType w:val="multilevel"/>
    <w:tmpl w:val="DA7A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8702C"/>
    <w:multiLevelType w:val="multilevel"/>
    <w:tmpl w:val="0C80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4A2B23"/>
    <w:multiLevelType w:val="hybridMultilevel"/>
    <w:tmpl w:val="53043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867BD"/>
    <w:multiLevelType w:val="hybridMultilevel"/>
    <w:tmpl w:val="1174E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76DCB"/>
    <w:multiLevelType w:val="multilevel"/>
    <w:tmpl w:val="C80A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A810AC"/>
    <w:multiLevelType w:val="multilevel"/>
    <w:tmpl w:val="88E8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A843A2"/>
    <w:multiLevelType w:val="multilevel"/>
    <w:tmpl w:val="B25C2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412EFF"/>
    <w:multiLevelType w:val="multilevel"/>
    <w:tmpl w:val="2C6A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414631"/>
    <w:multiLevelType w:val="multilevel"/>
    <w:tmpl w:val="A4549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DB1648"/>
    <w:multiLevelType w:val="multilevel"/>
    <w:tmpl w:val="E86E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2D76D9"/>
    <w:multiLevelType w:val="multilevel"/>
    <w:tmpl w:val="6CF0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F544DF"/>
    <w:multiLevelType w:val="multilevel"/>
    <w:tmpl w:val="CB10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91366F"/>
    <w:multiLevelType w:val="multilevel"/>
    <w:tmpl w:val="0930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0378515">
    <w:abstractNumId w:val="9"/>
  </w:num>
  <w:num w:numId="2" w16cid:durableId="110559552">
    <w:abstractNumId w:val="4"/>
  </w:num>
  <w:num w:numId="3" w16cid:durableId="2051951113">
    <w:abstractNumId w:val="2"/>
  </w:num>
  <w:num w:numId="4" w16cid:durableId="502667979">
    <w:abstractNumId w:val="0"/>
  </w:num>
  <w:num w:numId="5" w16cid:durableId="178782221">
    <w:abstractNumId w:val="3"/>
  </w:num>
  <w:num w:numId="6" w16cid:durableId="1957907062">
    <w:abstractNumId w:val="11"/>
  </w:num>
  <w:num w:numId="7" w16cid:durableId="1914001728">
    <w:abstractNumId w:val="1"/>
  </w:num>
  <w:num w:numId="8" w16cid:durableId="442000014">
    <w:abstractNumId w:val="10"/>
  </w:num>
  <w:num w:numId="9" w16cid:durableId="1464957942">
    <w:abstractNumId w:val="5"/>
  </w:num>
  <w:num w:numId="10" w16cid:durableId="300767374">
    <w:abstractNumId w:val="8"/>
  </w:num>
  <w:num w:numId="11" w16cid:durableId="615138260">
    <w:abstractNumId w:val="7"/>
  </w:num>
  <w:num w:numId="12" w16cid:durableId="257913671">
    <w:abstractNumId w:val="13"/>
  </w:num>
  <w:num w:numId="13" w16cid:durableId="1492527371">
    <w:abstractNumId w:val="6"/>
  </w:num>
  <w:num w:numId="14" w16cid:durableId="8196620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320"/>
    <w:rsid w:val="00046897"/>
    <w:rsid w:val="00062D00"/>
    <w:rsid w:val="001B7320"/>
    <w:rsid w:val="003C2792"/>
    <w:rsid w:val="005276ED"/>
    <w:rsid w:val="00602156"/>
    <w:rsid w:val="009311A0"/>
    <w:rsid w:val="00951728"/>
    <w:rsid w:val="009D3AAE"/>
    <w:rsid w:val="009E064C"/>
    <w:rsid w:val="00B91AEB"/>
    <w:rsid w:val="00BE4EA4"/>
    <w:rsid w:val="00BE619C"/>
    <w:rsid w:val="00C65A4C"/>
    <w:rsid w:val="00D3772D"/>
    <w:rsid w:val="00E0778B"/>
    <w:rsid w:val="00FD4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F7E3"/>
  <w15:chartTrackingRefBased/>
  <w15:docId w15:val="{17001EBB-2707-4795-A3AA-7BB44C5DB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320"/>
  </w:style>
  <w:style w:type="paragraph" w:styleId="Heading1">
    <w:name w:val="heading 1"/>
    <w:basedOn w:val="Normal"/>
    <w:next w:val="Normal"/>
    <w:link w:val="Heading1Char"/>
    <w:uiPriority w:val="9"/>
    <w:qFormat/>
    <w:rsid w:val="001B73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73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73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3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3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32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32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32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32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3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73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73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3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3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3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3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3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320"/>
    <w:rPr>
      <w:rFonts w:eastAsiaTheme="majorEastAsia" w:cstheme="majorBidi"/>
      <w:color w:val="272727" w:themeColor="text1" w:themeTint="D8"/>
    </w:rPr>
  </w:style>
  <w:style w:type="paragraph" w:styleId="Title">
    <w:name w:val="Title"/>
    <w:basedOn w:val="Normal"/>
    <w:next w:val="Normal"/>
    <w:link w:val="TitleChar"/>
    <w:uiPriority w:val="10"/>
    <w:qFormat/>
    <w:rsid w:val="001B732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3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32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3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32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B7320"/>
    <w:rPr>
      <w:i/>
      <w:iCs/>
      <w:color w:val="404040" w:themeColor="text1" w:themeTint="BF"/>
    </w:rPr>
  </w:style>
  <w:style w:type="paragraph" w:styleId="ListParagraph">
    <w:name w:val="List Paragraph"/>
    <w:basedOn w:val="Normal"/>
    <w:uiPriority w:val="34"/>
    <w:qFormat/>
    <w:rsid w:val="001B7320"/>
    <w:pPr>
      <w:ind w:left="720"/>
      <w:contextualSpacing/>
    </w:pPr>
  </w:style>
  <w:style w:type="character" w:styleId="IntenseEmphasis">
    <w:name w:val="Intense Emphasis"/>
    <w:basedOn w:val="DefaultParagraphFont"/>
    <w:uiPriority w:val="21"/>
    <w:qFormat/>
    <w:rsid w:val="001B7320"/>
    <w:rPr>
      <w:i/>
      <w:iCs/>
      <w:color w:val="0F4761" w:themeColor="accent1" w:themeShade="BF"/>
    </w:rPr>
  </w:style>
  <w:style w:type="paragraph" w:styleId="IntenseQuote">
    <w:name w:val="Intense Quote"/>
    <w:basedOn w:val="Normal"/>
    <w:next w:val="Normal"/>
    <w:link w:val="IntenseQuoteChar"/>
    <w:uiPriority w:val="30"/>
    <w:qFormat/>
    <w:rsid w:val="001B73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320"/>
    <w:rPr>
      <w:i/>
      <w:iCs/>
      <w:color w:val="0F4761" w:themeColor="accent1" w:themeShade="BF"/>
    </w:rPr>
  </w:style>
  <w:style w:type="character" w:styleId="IntenseReference">
    <w:name w:val="Intense Reference"/>
    <w:basedOn w:val="DefaultParagraphFont"/>
    <w:uiPriority w:val="32"/>
    <w:qFormat/>
    <w:rsid w:val="001B7320"/>
    <w:rPr>
      <w:b/>
      <w:bCs/>
      <w:smallCaps/>
      <w:color w:val="0F4761" w:themeColor="accent1" w:themeShade="BF"/>
      <w:spacing w:val="5"/>
    </w:rPr>
  </w:style>
  <w:style w:type="paragraph" w:styleId="NormalWeb">
    <w:name w:val="Normal (Web)"/>
    <w:basedOn w:val="Normal"/>
    <w:uiPriority w:val="99"/>
    <w:semiHidden/>
    <w:unhideWhenUsed/>
    <w:rsid w:val="001B732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B7320"/>
    <w:rPr>
      <w:b/>
      <w:bCs/>
    </w:rPr>
  </w:style>
  <w:style w:type="character" w:styleId="Hyperlink">
    <w:name w:val="Hyperlink"/>
    <w:basedOn w:val="DefaultParagraphFont"/>
    <w:uiPriority w:val="99"/>
    <w:unhideWhenUsed/>
    <w:rsid w:val="00B91AEB"/>
    <w:rPr>
      <w:color w:val="467886" w:themeColor="hyperlink"/>
      <w:u w:val="single"/>
    </w:rPr>
  </w:style>
  <w:style w:type="character" w:styleId="UnresolvedMention">
    <w:name w:val="Unresolved Mention"/>
    <w:basedOn w:val="DefaultParagraphFont"/>
    <w:uiPriority w:val="99"/>
    <w:semiHidden/>
    <w:unhideWhenUsed/>
    <w:rsid w:val="00B91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3766">
      <w:bodyDiv w:val="1"/>
      <w:marLeft w:val="0"/>
      <w:marRight w:val="0"/>
      <w:marTop w:val="0"/>
      <w:marBottom w:val="0"/>
      <w:divBdr>
        <w:top w:val="none" w:sz="0" w:space="0" w:color="auto"/>
        <w:left w:val="none" w:sz="0" w:space="0" w:color="auto"/>
        <w:bottom w:val="none" w:sz="0" w:space="0" w:color="auto"/>
        <w:right w:val="none" w:sz="0" w:space="0" w:color="auto"/>
      </w:divBdr>
    </w:div>
    <w:div w:id="81293441">
      <w:bodyDiv w:val="1"/>
      <w:marLeft w:val="0"/>
      <w:marRight w:val="0"/>
      <w:marTop w:val="0"/>
      <w:marBottom w:val="0"/>
      <w:divBdr>
        <w:top w:val="none" w:sz="0" w:space="0" w:color="auto"/>
        <w:left w:val="none" w:sz="0" w:space="0" w:color="auto"/>
        <w:bottom w:val="none" w:sz="0" w:space="0" w:color="auto"/>
        <w:right w:val="none" w:sz="0" w:space="0" w:color="auto"/>
      </w:divBdr>
    </w:div>
    <w:div w:id="110900678">
      <w:bodyDiv w:val="1"/>
      <w:marLeft w:val="0"/>
      <w:marRight w:val="0"/>
      <w:marTop w:val="0"/>
      <w:marBottom w:val="0"/>
      <w:divBdr>
        <w:top w:val="none" w:sz="0" w:space="0" w:color="auto"/>
        <w:left w:val="none" w:sz="0" w:space="0" w:color="auto"/>
        <w:bottom w:val="none" w:sz="0" w:space="0" w:color="auto"/>
        <w:right w:val="none" w:sz="0" w:space="0" w:color="auto"/>
      </w:divBdr>
    </w:div>
    <w:div w:id="296372829">
      <w:bodyDiv w:val="1"/>
      <w:marLeft w:val="0"/>
      <w:marRight w:val="0"/>
      <w:marTop w:val="0"/>
      <w:marBottom w:val="0"/>
      <w:divBdr>
        <w:top w:val="none" w:sz="0" w:space="0" w:color="auto"/>
        <w:left w:val="none" w:sz="0" w:space="0" w:color="auto"/>
        <w:bottom w:val="none" w:sz="0" w:space="0" w:color="auto"/>
        <w:right w:val="none" w:sz="0" w:space="0" w:color="auto"/>
      </w:divBdr>
      <w:divsChild>
        <w:div w:id="825780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9657078">
      <w:bodyDiv w:val="1"/>
      <w:marLeft w:val="0"/>
      <w:marRight w:val="0"/>
      <w:marTop w:val="0"/>
      <w:marBottom w:val="0"/>
      <w:divBdr>
        <w:top w:val="none" w:sz="0" w:space="0" w:color="auto"/>
        <w:left w:val="none" w:sz="0" w:space="0" w:color="auto"/>
        <w:bottom w:val="none" w:sz="0" w:space="0" w:color="auto"/>
        <w:right w:val="none" w:sz="0" w:space="0" w:color="auto"/>
      </w:divBdr>
    </w:div>
    <w:div w:id="426731669">
      <w:bodyDiv w:val="1"/>
      <w:marLeft w:val="0"/>
      <w:marRight w:val="0"/>
      <w:marTop w:val="0"/>
      <w:marBottom w:val="0"/>
      <w:divBdr>
        <w:top w:val="none" w:sz="0" w:space="0" w:color="auto"/>
        <w:left w:val="none" w:sz="0" w:space="0" w:color="auto"/>
        <w:bottom w:val="none" w:sz="0" w:space="0" w:color="auto"/>
        <w:right w:val="none" w:sz="0" w:space="0" w:color="auto"/>
      </w:divBdr>
    </w:div>
    <w:div w:id="679548716">
      <w:bodyDiv w:val="1"/>
      <w:marLeft w:val="0"/>
      <w:marRight w:val="0"/>
      <w:marTop w:val="0"/>
      <w:marBottom w:val="0"/>
      <w:divBdr>
        <w:top w:val="none" w:sz="0" w:space="0" w:color="auto"/>
        <w:left w:val="none" w:sz="0" w:space="0" w:color="auto"/>
        <w:bottom w:val="none" w:sz="0" w:space="0" w:color="auto"/>
        <w:right w:val="none" w:sz="0" w:space="0" w:color="auto"/>
      </w:divBdr>
    </w:div>
    <w:div w:id="1195927543">
      <w:bodyDiv w:val="1"/>
      <w:marLeft w:val="0"/>
      <w:marRight w:val="0"/>
      <w:marTop w:val="0"/>
      <w:marBottom w:val="0"/>
      <w:divBdr>
        <w:top w:val="none" w:sz="0" w:space="0" w:color="auto"/>
        <w:left w:val="none" w:sz="0" w:space="0" w:color="auto"/>
        <w:bottom w:val="none" w:sz="0" w:space="0" w:color="auto"/>
        <w:right w:val="none" w:sz="0" w:space="0" w:color="auto"/>
      </w:divBdr>
      <w:divsChild>
        <w:div w:id="1930505381">
          <w:marLeft w:val="0"/>
          <w:marRight w:val="0"/>
          <w:marTop w:val="0"/>
          <w:marBottom w:val="0"/>
          <w:divBdr>
            <w:top w:val="none" w:sz="0" w:space="0" w:color="auto"/>
            <w:left w:val="none" w:sz="0" w:space="0" w:color="auto"/>
            <w:bottom w:val="none" w:sz="0" w:space="0" w:color="auto"/>
            <w:right w:val="none" w:sz="0" w:space="0" w:color="auto"/>
          </w:divBdr>
          <w:divsChild>
            <w:div w:id="972061054">
              <w:marLeft w:val="-225"/>
              <w:marRight w:val="-225"/>
              <w:marTop w:val="0"/>
              <w:marBottom w:val="0"/>
              <w:divBdr>
                <w:top w:val="none" w:sz="0" w:space="0" w:color="auto"/>
                <w:left w:val="none" w:sz="0" w:space="0" w:color="auto"/>
                <w:bottom w:val="none" w:sz="0" w:space="0" w:color="auto"/>
                <w:right w:val="none" w:sz="0" w:space="0" w:color="auto"/>
              </w:divBdr>
              <w:divsChild>
                <w:div w:id="693195126">
                  <w:marLeft w:val="0"/>
                  <w:marRight w:val="0"/>
                  <w:marTop w:val="2700"/>
                  <w:marBottom w:val="100"/>
                  <w:divBdr>
                    <w:top w:val="none" w:sz="0" w:space="0" w:color="auto"/>
                    <w:left w:val="none" w:sz="0" w:space="0" w:color="auto"/>
                    <w:bottom w:val="none" w:sz="0" w:space="0" w:color="auto"/>
                    <w:right w:val="none" w:sz="0" w:space="0" w:color="auto"/>
                  </w:divBdr>
                </w:div>
              </w:divsChild>
            </w:div>
          </w:divsChild>
        </w:div>
        <w:div w:id="1259095453">
          <w:marLeft w:val="3000"/>
          <w:marRight w:val="0"/>
          <w:marTop w:val="0"/>
          <w:marBottom w:val="0"/>
          <w:divBdr>
            <w:top w:val="none" w:sz="0" w:space="0" w:color="auto"/>
            <w:left w:val="none" w:sz="0" w:space="0" w:color="auto"/>
            <w:bottom w:val="none" w:sz="0" w:space="0" w:color="auto"/>
            <w:right w:val="none" w:sz="0" w:space="0" w:color="auto"/>
          </w:divBdr>
          <w:divsChild>
            <w:div w:id="118837876">
              <w:marLeft w:val="0"/>
              <w:marRight w:val="0"/>
              <w:marTop w:val="0"/>
              <w:marBottom w:val="0"/>
              <w:divBdr>
                <w:top w:val="single" w:sz="18" w:space="0" w:color="3764F0"/>
                <w:left w:val="single" w:sz="18" w:space="0" w:color="3764F0"/>
                <w:bottom w:val="single" w:sz="18" w:space="0" w:color="3764F0"/>
                <w:right w:val="single" w:sz="18" w:space="0" w:color="3764F0"/>
              </w:divBdr>
              <w:divsChild>
                <w:div w:id="143598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829957">
      <w:bodyDiv w:val="1"/>
      <w:marLeft w:val="0"/>
      <w:marRight w:val="0"/>
      <w:marTop w:val="0"/>
      <w:marBottom w:val="0"/>
      <w:divBdr>
        <w:top w:val="none" w:sz="0" w:space="0" w:color="auto"/>
        <w:left w:val="none" w:sz="0" w:space="0" w:color="auto"/>
        <w:bottom w:val="none" w:sz="0" w:space="0" w:color="auto"/>
        <w:right w:val="none" w:sz="0" w:space="0" w:color="auto"/>
      </w:divBdr>
    </w:div>
    <w:div w:id="1436636398">
      <w:bodyDiv w:val="1"/>
      <w:marLeft w:val="0"/>
      <w:marRight w:val="0"/>
      <w:marTop w:val="0"/>
      <w:marBottom w:val="0"/>
      <w:divBdr>
        <w:top w:val="none" w:sz="0" w:space="0" w:color="auto"/>
        <w:left w:val="none" w:sz="0" w:space="0" w:color="auto"/>
        <w:bottom w:val="none" w:sz="0" w:space="0" w:color="auto"/>
        <w:right w:val="none" w:sz="0" w:space="0" w:color="auto"/>
      </w:divBdr>
    </w:div>
    <w:div w:id="1473673026">
      <w:bodyDiv w:val="1"/>
      <w:marLeft w:val="0"/>
      <w:marRight w:val="0"/>
      <w:marTop w:val="0"/>
      <w:marBottom w:val="0"/>
      <w:divBdr>
        <w:top w:val="none" w:sz="0" w:space="0" w:color="auto"/>
        <w:left w:val="none" w:sz="0" w:space="0" w:color="auto"/>
        <w:bottom w:val="none" w:sz="0" w:space="0" w:color="auto"/>
        <w:right w:val="none" w:sz="0" w:space="0" w:color="auto"/>
      </w:divBdr>
    </w:div>
    <w:div w:id="1672641207">
      <w:bodyDiv w:val="1"/>
      <w:marLeft w:val="0"/>
      <w:marRight w:val="0"/>
      <w:marTop w:val="0"/>
      <w:marBottom w:val="0"/>
      <w:divBdr>
        <w:top w:val="none" w:sz="0" w:space="0" w:color="auto"/>
        <w:left w:val="none" w:sz="0" w:space="0" w:color="auto"/>
        <w:bottom w:val="none" w:sz="0" w:space="0" w:color="auto"/>
        <w:right w:val="none" w:sz="0" w:space="0" w:color="auto"/>
      </w:divBdr>
    </w:div>
    <w:div w:id="1710718530">
      <w:bodyDiv w:val="1"/>
      <w:marLeft w:val="0"/>
      <w:marRight w:val="0"/>
      <w:marTop w:val="0"/>
      <w:marBottom w:val="0"/>
      <w:divBdr>
        <w:top w:val="none" w:sz="0" w:space="0" w:color="auto"/>
        <w:left w:val="none" w:sz="0" w:space="0" w:color="auto"/>
        <w:bottom w:val="none" w:sz="0" w:space="0" w:color="auto"/>
        <w:right w:val="none" w:sz="0" w:space="0" w:color="auto"/>
      </w:divBdr>
      <w:divsChild>
        <w:div w:id="1800950432">
          <w:marLeft w:val="-225"/>
          <w:marRight w:val="-225"/>
          <w:marTop w:val="0"/>
          <w:marBottom w:val="0"/>
          <w:divBdr>
            <w:top w:val="none" w:sz="0" w:space="0" w:color="auto"/>
            <w:left w:val="none" w:sz="0" w:space="0" w:color="auto"/>
            <w:bottom w:val="none" w:sz="0" w:space="0" w:color="auto"/>
            <w:right w:val="none" w:sz="0" w:space="0" w:color="auto"/>
          </w:divBdr>
          <w:divsChild>
            <w:div w:id="2144539672">
              <w:marLeft w:val="0"/>
              <w:marRight w:val="0"/>
              <w:marTop w:val="0"/>
              <w:marBottom w:val="0"/>
              <w:divBdr>
                <w:top w:val="none" w:sz="0" w:space="0" w:color="auto"/>
                <w:left w:val="none" w:sz="0" w:space="0" w:color="auto"/>
                <w:bottom w:val="none" w:sz="0" w:space="0" w:color="auto"/>
                <w:right w:val="none" w:sz="0" w:space="0" w:color="auto"/>
              </w:divBdr>
              <w:divsChild>
                <w:div w:id="327171890">
                  <w:marLeft w:val="0"/>
                  <w:marRight w:val="0"/>
                  <w:marTop w:val="0"/>
                  <w:marBottom w:val="0"/>
                  <w:divBdr>
                    <w:top w:val="none" w:sz="0" w:space="0" w:color="auto"/>
                    <w:left w:val="none" w:sz="0" w:space="0" w:color="auto"/>
                    <w:bottom w:val="none" w:sz="0" w:space="0" w:color="auto"/>
                    <w:right w:val="none" w:sz="0" w:space="0" w:color="auto"/>
                  </w:divBdr>
                  <w:divsChild>
                    <w:div w:id="370156767">
                      <w:marLeft w:val="0"/>
                      <w:marRight w:val="0"/>
                      <w:marTop w:val="0"/>
                      <w:marBottom w:val="0"/>
                      <w:divBdr>
                        <w:top w:val="none" w:sz="0" w:space="0" w:color="auto"/>
                        <w:left w:val="none" w:sz="0" w:space="0" w:color="auto"/>
                        <w:bottom w:val="none" w:sz="0" w:space="0" w:color="auto"/>
                        <w:right w:val="none" w:sz="0" w:space="0" w:color="auto"/>
                      </w:divBdr>
                    </w:div>
                    <w:div w:id="423309652">
                      <w:marLeft w:val="0"/>
                      <w:marRight w:val="0"/>
                      <w:marTop w:val="0"/>
                      <w:marBottom w:val="0"/>
                      <w:divBdr>
                        <w:top w:val="none" w:sz="0" w:space="0" w:color="auto"/>
                        <w:left w:val="none" w:sz="0" w:space="0" w:color="auto"/>
                        <w:bottom w:val="none" w:sz="0" w:space="0" w:color="auto"/>
                        <w:right w:val="none" w:sz="0" w:space="0" w:color="auto"/>
                      </w:divBdr>
                    </w:div>
                    <w:div w:id="2037996646">
                      <w:marLeft w:val="0"/>
                      <w:marRight w:val="0"/>
                      <w:marTop w:val="0"/>
                      <w:marBottom w:val="0"/>
                      <w:divBdr>
                        <w:top w:val="none" w:sz="0" w:space="0" w:color="auto"/>
                        <w:left w:val="none" w:sz="0" w:space="0" w:color="auto"/>
                        <w:bottom w:val="none" w:sz="0" w:space="0" w:color="auto"/>
                        <w:right w:val="none" w:sz="0" w:space="0" w:color="auto"/>
                      </w:divBdr>
                    </w:div>
                    <w:div w:id="1764522235">
                      <w:marLeft w:val="0"/>
                      <w:marRight w:val="0"/>
                      <w:marTop w:val="0"/>
                      <w:marBottom w:val="0"/>
                      <w:divBdr>
                        <w:top w:val="none" w:sz="0" w:space="0" w:color="auto"/>
                        <w:left w:val="none" w:sz="0" w:space="0" w:color="auto"/>
                        <w:bottom w:val="none" w:sz="0" w:space="0" w:color="auto"/>
                        <w:right w:val="none" w:sz="0" w:space="0" w:color="auto"/>
                      </w:divBdr>
                    </w:div>
                    <w:div w:id="1615481436">
                      <w:marLeft w:val="0"/>
                      <w:marRight w:val="0"/>
                      <w:marTop w:val="0"/>
                      <w:marBottom w:val="0"/>
                      <w:divBdr>
                        <w:top w:val="none" w:sz="0" w:space="0" w:color="auto"/>
                        <w:left w:val="none" w:sz="0" w:space="0" w:color="auto"/>
                        <w:bottom w:val="none" w:sz="0" w:space="0" w:color="auto"/>
                        <w:right w:val="none" w:sz="0" w:space="0" w:color="auto"/>
                      </w:divBdr>
                    </w:div>
                    <w:div w:id="117187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606091">
      <w:bodyDiv w:val="1"/>
      <w:marLeft w:val="0"/>
      <w:marRight w:val="0"/>
      <w:marTop w:val="0"/>
      <w:marBottom w:val="0"/>
      <w:divBdr>
        <w:top w:val="none" w:sz="0" w:space="0" w:color="auto"/>
        <w:left w:val="none" w:sz="0" w:space="0" w:color="auto"/>
        <w:bottom w:val="none" w:sz="0" w:space="0" w:color="auto"/>
        <w:right w:val="none" w:sz="0" w:space="0" w:color="auto"/>
      </w:divBdr>
    </w:div>
    <w:div w:id="1905332156">
      <w:bodyDiv w:val="1"/>
      <w:marLeft w:val="0"/>
      <w:marRight w:val="0"/>
      <w:marTop w:val="0"/>
      <w:marBottom w:val="0"/>
      <w:divBdr>
        <w:top w:val="none" w:sz="0" w:space="0" w:color="auto"/>
        <w:left w:val="none" w:sz="0" w:space="0" w:color="auto"/>
        <w:bottom w:val="none" w:sz="0" w:space="0" w:color="auto"/>
        <w:right w:val="none" w:sz="0" w:space="0" w:color="auto"/>
      </w:divBdr>
    </w:div>
    <w:div w:id="213682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qcrtx3_OsA" TargetMode="External"/><Relationship Id="rId13" Type="http://schemas.openxmlformats.org/officeDocument/2006/relationships/hyperlink" Target="https://www.youtube.com/watch?v=npGcCqcKiHw" TargetMode="External"/><Relationship Id="rId18" Type="http://schemas.openxmlformats.org/officeDocument/2006/relationships/hyperlink" Target="https://www.youtube.com/watch?v=2TH-LPQKdq4" TargetMode="External"/><Relationship Id="rId3" Type="http://schemas.openxmlformats.org/officeDocument/2006/relationships/settings" Target="settings.xml"/><Relationship Id="rId21" Type="http://schemas.openxmlformats.org/officeDocument/2006/relationships/hyperlink" Target="https://doi.org/10.1007/s11218-018-9439-9" TargetMode="External"/><Relationship Id="rId7" Type="http://schemas.openxmlformats.org/officeDocument/2006/relationships/hyperlink" Target="https://www.youtube.com/watch?v=Xcim5-xsS0A" TargetMode="External"/><Relationship Id="rId12" Type="http://schemas.openxmlformats.org/officeDocument/2006/relationships/hyperlink" Target="https://www.youtube.com/watch?v=JwQlV6HzakM" TargetMode="External"/><Relationship Id="rId17" Type="http://schemas.openxmlformats.org/officeDocument/2006/relationships/hyperlink" Target="https://www.youtube.com/watch?v=QWC99LnynH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youtube.com/watch?v=ZsvWgXyKa_g" TargetMode="External"/><Relationship Id="rId1" Type="http://schemas.openxmlformats.org/officeDocument/2006/relationships/numbering" Target="numbering.xml"/><Relationship Id="rId6" Type="http://schemas.openxmlformats.org/officeDocument/2006/relationships/hyperlink" Target="https://www.youtube.com/watch?v=fCxL8xx1M1g" TargetMode="External"/><Relationship Id="rId11" Type="http://schemas.openxmlformats.org/officeDocument/2006/relationships/hyperlink" Target="https://www.youtube.com/watch?v=EuiQOANu1Ow"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hyperlink" Target="https://www.suttontrust.com/our-research/improving-impact-teachers-pupil-achievement-uk-interim-findings/" TargetMode="External"/><Relationship Id="rId10" Type="http://schemas.openxmlformats.org/officeDocument/2006/relationships/hyperlink" Target="https://www.youtube.com/watch?v=KJ7XU8bYvpU" TargetMode="External"/><Relationship Id="rId19" Type="http://schemas.openxmlformats.org/officeDocument/2006/relationships/hyperlink" Target="https://www.youtube.com/watch?v=9qIf8_TEEoE" TargetMode="External"/><Relationship Id="rId4" Type="http://schemas.openxmlformats.org/officeDocument/2006/relationships/webSettings" Target="webSettings.xml"/><Relationship Id="rId9" Type="http://schemas.openxmlformats.org/officeDocument/2006/relationships/hyperlink" Target="https://www.youtube.com/watch?v=K0ZqtQR7mEo" TargetMode="External"/><Relationship Id="rId14" Type="http://schemas.openxmlformats.org/officeDocument/2006/relationships/image" Target="media/image2.png"/><Relationship Id="rId22" Type="http://schemas.openxmlformats.org/officeDocument/2006/relationships/hyperlink" Target="https://doi.org/10.1016/j.appdev.2014.03.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29</TotalTime>
  <Pages>10</Pages>
  <Words>1954</Words>
  <Characters>11142</Characters>
  <Application>Microsoft Office Word</Application>
  <DocSecurity>0</DocSecurity>
  <Lines>92</Lines>
  <Paragraphs>26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Session overview</vt:lpstr>
      <vt:lpstr>Impact of high expectations</vt:lpstr>
      <vt:lpstr>    High quality teaching</vt:lpstr>
      <vt:lpstr>High expectations for contributions and concentration</vt:lpstr>
      <vt:lpstr>    How can you implement the high expectations that you hold?</vt:lpstr>
      <vt:lpstr>Using questioning </vt:lpstr>
      <vt:lpstr>    How to support pupils to respond </vt:lpstr>
    </vt:vector>
  </TitlesOfParts>
  <Company/>
  <LinksUpToDate>false</LinksUpToDate>
  <CharactersWithSpaces>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Keating (XCET)</dc:creator>
  <cp:keywords/>
  <dc:description/>
  <cp:lastModifiedBy>J Keating (XCET)</cp:lastModifiedBy>
  <cp:revision>11</cp:revision>
  <dcterms:created xsi:type="dcterms:W3CDTF">2025-10-02T08:23:00Z</dcterms:created>
  <dcterms:modified xsi:type="dcterms:W3CDTF">2025-10-02T10:38:00Z</dcterms:modified>
</cp:coreProperties>
</file>